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86042" w14:textId="77777777" w:rsidR="00DE4162" w:rsidRPr="00DE4162" w:rsidRDefault="00DE4162" w:rsidP="00DE4162">
      <w:pPr>
        <w:spacing w:after="0" w:line="240" w:lineRule="auto"/>
        <w:jc w:val="center"/>
        <w:rPr>
          <w:rFonts w:eastAsia="Times New Roman" w:cs="Calibri"/>
          <w:color w:val="000000"/>
        </w:rPr>
      </w:pPr>
      <w:r w:rsidRPr="00DE4162">
        <w:rPr>
          <w:rFonts w:ascii="Times New Roman" w:eastAsia="Times New Roman" w:hAnsi="Times New Roman"/>
          <w:b/>
          <w:bCs/>
          <w:color w:val="000000"/>
          <w:sz w:val="24"/>
          <w:szCs w:val="24"/>
        </w:rPr>
        <w:t>ІНСТРУКЦІЯ</w:t>
      </w:r>
    </w:p>
    <w:p w14:paraId="5C117FD8" w14:textId="77777777" w:rsidR="00DE4162" w:rsidRPr="00DE4162" w:rsidRDefault="00DE4162" w:rsidP="00DE4162">
      <w:pPr>
        <w:spacing w:after="0" w:line="240" w:lineRule="auto"/>
        <w:jc w:val="center"/>
        <w:rPr>
          <w:rFonts w:eastAsia="Times New Roman" w:cs="Calibri"/>
          <w:color w:val="000000"/>
        </w:rPr>
      </w:pPr>
      <w:r w:rsidRPr="00DE4162">
        <w:rPr>
          <w:rFonts w:ascii="Times New Roman" w:eastAsia="Times New Roman" w:hAnsi="Times New Roman"/>
          <w:b/>
          <w:bCs/>
          <w:color w:val="000000"/>
          <w:sz w:val="24"/>
          <w:szCs w:val="24"/>
        </w:rPr>
        <w:t xml:space="preserve">для </w:t>
      </w:r>
      <w:proofErr w:type="spellStart"/>
      <w:r w:rsidRPr="00DE4162">
        <w:rPr>
          <w:rFonts w:ascii="Times New Roman" w:eastAsia="Times New Roman" w:hAnsi="Times New Roman"/>
          <w:b/>
          <w:bCs/>
          <w:color w:val="000000"/>
          <w:sz w:val="24"/>
          <w:szCs w:val="24"/>
        </w:rPr>
        <w:t>медичного</w:t>
      </w:r>
      <w:proofErr w:type="spellEnd"/>
      <w:r w:rsidRPr="00DE4162">
        <w:rPr>
          <w:rFonts w:ascii="Times New Roman" w:eastAsia="Times New Roman" w:hAnsi="Times New Roman"/>
          <w:b/>
          <w:bCs/>
          <w:color w:val="000000"/>
          <w:sz w:val="24"/>
          <w:szCs w:val="24"/>
        </w:rPr>
        <w:t xml:space="preserve"> </w:t>
      </w:r>
      <w:proofErr w:type="spellStart"/>
      <w:r w:rsidRPr="00DE4162">
        <w:rPr>
          <w:rFonts w:ascii="Times New Roman" w:eastAsia="Times New Roman" w:hAnsi="Times New Roman"/>
          <w:b/>
          <w:bCs/>
          <w:color w:val="000000"/>
          <w:sz w:val="24"/>
          <w:szCs w:val="24"/>
        </w:rPr>
        <w:t>застосування</w:t>
      </w:r>
      <w:proofErr w:type="spellEnd"/>
      <w:r w:rsidRPr="00DE4162">
        <w:rPr>
          <w:rFonts w:ascii="Times New Roman" w:eastAsia="Times New Roman" w:hAnsi="Times New Roman"/>
          <w:b/>
          <w:bCs/>
          <w:color w:val="000000"/>
          <w:sz w:val="24"/>
          <w:szCs w:val="24"/>
        </w:rPr>
        <w:t> </w:t>
      </w:r>
      <w:r w:rsidRPr="00DE4162">
        <w:rPr>
          <w:rFonts w:ascii="Times New Roman" w:eastAsia="Times New Roman" w:hAnsi="Times New Roman"/>
          <w:b/>
          <w:bCs/>
          <w:color w:val="000000"/>
          <w:sz w:val="24"/>
          <w:szCs w:val="24"/>
          <w:lang w:val="uk-UA"/>
        </w:rPr>
        <w:t>лікарського засобу</w:t>
      </w:r>
    </w:p>
    <w:p w14:paraId="26626054" w14:textId="77777777" w:rsidR="00DE4162" w:rsidRPr="00DE4162" w:rsidRDefault="00DE4162" w:rsidP="00DE4162">
      <w:pPr>
        <w:spacing w:after="0" w:line="240" w:lineRule="auto"/>
        <w:jc w:val="center"/>
        <w:rPr>
          <w:rFonts w:eastAsia="Times New Roman" w:cs="Calibri"/>
          <w:color w:val="000000"/>
        </w:rPr>
      </w:pPr>
      <w:r w:rsidRPr="00DE4162">
        <w:rPr>
          <w:rFonts w:ascii="Times New Roman" w:eastAsia="Times New Roman" w:hAnsi="Times New Roman"/>
          <w:b/>
          <w:bCs/>
          <w:color w:val="000000"/>
          <w:sz w:val="24"/>
          <w:szCs w:val="24"/>
          <w:lang w:val="uk-UA"/>
        </w:rPr>
        <w:t> </w:t>
      </w:r>
    </w:p>
    <w:p w14:paraId="27164EB5" w14:textId="77777777" w:rsidR="00DE4162" w:rsidRPr="00DE4162" w:rsidRDefault="00DE4162" w:rsidP="00DE4162">
      <w:pPr>
        <w:spacing w:after="0" w:line="240" w:lineRule="auto"/>
        <w:jc w:val="center"/>
        <w:rPr>
          <w:rFonts w:eastAsia="Times New Roman" w:cs="Calibri"/>
          <w:color w:val="000000"/>
        </w:rPr>
      </w:pPr>
      <w:proofErr w:type="spellStart"/>
      <w:r w:rsidRPr="00DE4162">
        <w:rPr>
          <w:rFonts w:ascii="Times New Roman" w:eastAsia="Times New Roman" w:hAnsi="Times New Roman"/>
          <w:b/>
          <w:bCs/>
          <w:color w:val="000000"/>
          <w:sz w:val="24"/>
          <w:szCs w:val="24"/>
          <w:lang w:val="uk-UA"/>
        </w:rPr>
        <w:t>Кветиксол</w:t>
      </w:r>
      <w:proofErr w:type="spellEnd"/>
      <w:r w:rsidRPr="00DE4162">
        <w:rPr>
          <w:rFonts w:ascii="Times New Roman" w:eastAsia="Times New Roman" w:hAnsi="Times New Roman"/>
          <w:b/>
          <w:bCs/>
          <w:color w:val="000000"/>
          <w:sz w:val="24"/>
          <w:szCs w:val="24"/>
          <w:lang w:val="uk-UA"/>
        </w:rPr>
        <w:t> </w:t>
      </w:r>
      <w:r w:rsidRPr="00DE4162">
        <w:rPr>
          <w:rFonts w:ascii="Times New Roman" w:eastAsia="Times New Roman" w:hAnsi="Times New Roman"/>
          <w:b/>
          <w:bCs/>
          <w:color w:val="000000"/>
          <w:sz w:val="24"/>
          <w:szCs w:val="24"/>
        </w:rPr>
        <w:t>XR</w:t>
      </w:r>
    </w:p>
    <w:p w14:paraId="1DD64794" w14:textId="77777777" w:rsidR="00DE4162" w:rsidRPr="00DE4162" w:rsidRDefault="00DE4162" w:rsidP="00DE4162">
      <w:pPr>
        <w:spacing w:after="0" w:line="240" w:lineRule="auto"/>
        <w:jc w:val="center"/>
        <w:rPr>
          <w:rFonts w:eastAsia="Times New Roman" w:cs="Calibri"/>
          <w:color w:val="000000"/>
        </w:rPr>
      </w:pPr>
      <w:r w:rsidRPr="00DE4162">
        <w:rPr>
          <w:rFonts w:ascii="Times New Roman" w:eastAsia="Times New Roman" w:hAnsi="Times New Roman"/>
          <w:b/>
          <w:bCs/>
          <w:color w:val="000000"/>
          <w:sz w:val="24"/>
          <w:szCs w:val="24"/>
          <w:lang w:val="uk-UA"/>
        </w:rPr>
        <w:t>(</w:t>
      </w:r>
      <w:proofErr w:type="spellStart"/>
      <w:r w:rsidRPr="00DE4162">
        <w:rPr>
          <w:rFonts w:ascii="Times New Roman" w:eastAsia="Times New Roman" w:hAnsi="Times New Roman"/>
          <w:b/>
          <w:bCs/>
          <w:color w:val="000000"/>
          <w:sz w:val="24"/>
          <w:szCs w:val="24"/>
        </w:rPr>
        <w:t>Quetixol</w:t>
      </w:r>
      <w:proofErr w:type="spellEnd"/>
      <w:r w:rsidRPr="00DE4162">
        <w:rPr>
          <w:rFonts w:ascii="Times New Roman" w:eastAsia="Times New Roman" w:hAnsi="Times New Roman"/>
          <w:b/>
          <w:bCs/>
          <w:color w:val="000000"/>
          <w:sz w:val="24"/>
          <w:szCs w:val="24"/>
        </w:rPr>
        <w:t> XR</w:t>
      </w:r>
      <w:r w:rsidRPr="00DE4162">
        <w:rPr>
          <w:rFonts w:ascii="Times New Roman" w:eastAsia="Times New Roman" w:hAnsi="Times New Roman"/>
          <w:b/>
          <w:bCs/>
          <w:color w:val="000000"/>
          <w:sz w:val="24"/>
          <w:szCs w:val="24"/>
          <w:lang w:val="uk-UA"/>
        </w:rPr>
        <w:t>)</w:t>
      </w:r>
    </w:p>
    <w:p w14:paraId="4084B9BB" w14:textId="77777777" w:rsidR="00DE4162" w:rsidRPr="00DE4162" w:rsidRDefault="00DE4162" w:rsidP="00DE4162">
      <w:pPr>
        <w:spacing w:after="0" w:line="240" w:lineRule="auto"/>
        <w:jc w:val="center"/>
        <w:rPr>
          <w:rFonts w:eastAsia="Times New Roman" w:cs="Calibri"/>
          <w:color w:val="000000"/>
        </w:rPr>
      </w:pPr>
      <w:r w:rsidRPr="00DE4162">
        <w:rPr>
          <w:rFonts w:ascii="Times New Roman" w:eastAsia="Times New Roman" w:hAnsi="Times New Roman"/>
          <w:b/>
          <w:bCs/>
          <w:color w:val="000000"/>
          <w:sz w:val="24"/>
          <w:szCs w:val="24"/>
          <w:lang w:val="uk-UA"/>
        </w:rPr>
        <w:t> </w:t>
      </w:r>
    </w:p>
    <w:p w14:paraId="3ED600EB"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Склад:</w:t>
      </w:r>
    </w:p>
    <w:p w14:paraId="32EE03E0"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діюча речовина: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фумарат</w:t>
      </w:r>
      <w:proofErr w:type="spellEnd"/>
      <w:r w:rsidRPr="00DE4162">
        <w:rPr>
          <w:rFonts w:ascii="Times New Roman" w:eastAsia="Times New Roman" w:hAnsi="Times New Roman"/>
          <w:color w:val="000000"/>
          <w:sz w:val="24"/>
          <w:szCs w:val="24"/>
          <w:lang w:val="uk-UA"/>
        </w:rPr>
        <w:t>;</w:t>
      </w:r>
    </w:p>
    <w:p w14:paraId="70176D4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1 таблетка, вкрита плівковою оболонкою, пролонгованої дії містить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фумарат</w:t>
      </w:r>
      <w:proofErr w:type="spellEnd"/>
      <w:r w:rsidRPr="00DE4162">
        <w:rPr>
          <w:rFonts w:ascii="Times New Roman" w:eastAsia="Times New Roman" w:hAnsi="Times New Roman"/>
          <w:color w:val="000000"/>
          <w:sz w:val="24"/>
          <w:szCs w:val="24"/>
          <w:lang w:val="uk-UA"/>
        </w:rPr>
        <w:t xml:space="preserve"> еквівалентно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50 мг, 150 мг, 200 мг, 300 мг або 400 мг;</w:t>
      </w:r>
    </w:p>
    <w:p w14:paraId="4DC94DB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допоміжні речовини:</w:t>
      </w:r>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lang w:val="uk-UA"/>
        </w:rPr>
        <w:t>гіпромелоза</w:t>
      </w:r>
      <w:proofErr w:type="spellEnd"/>
      <w:r w:rsidRPr="00DE4162">
        <w:rPr>
          <w:rFonts w:ascii="Times New Roman" w:eastAsia="Times New Roman" w:hAnsi="Times New Roman"/>
          <w:color w:val="000000"/>
          <w:sz w:val="24"/>
          <w:szCs w:val="24"/>
          <w:lang w:val="uk-UA"/>
        </w:rPr>
        <w:t xml:space="preserve">, целюлоза мікрокристалічна, натрію цитрат безводний, магнію </w:t>
      </w:r>
      <w:proofErr w:type="spellStart"/>
      <w:r w:rsidRPr="00DE4162">
        <w:rPr>
          <w:rFonts w:ascii="Times New Roman" w:eastAsia="Times New Roman" w:hAnsi="Times New Roman"/>
          <w:color w:val="000000"/>
          <w:sz w:val="24"/>
          <w:szCs w:val="24"/>
          <w:lang w:val="uk-UA"/>
        </w:rPr>
        <w:t>стеарат</w:t>
      </w:r>
      <w:proofErr w:type="spellEnd"/>
      <w:r w:rsidRPr="00DE4162">
        <w:rPr>
          <w:rFonts w:ascii="Times New Roman" w:eastAsia="Times New Roman" w:hAnsi="Times New Roman"/>
          <w:color w:val="000000"/>
          <w:sz w:val="24"/>
          <w:szCs w:val="24"/>
          <w:lang w:val="uk-UA"/>
        </w:rPr>
        <w:t>, титану діоксид (Е 171), </w:t>
      </w:r>
      <w:proofErr w:type="spellStart"/>
      <w:r w:rsidRPr="00DE4162">
        <w:rPr>
          <w:rFonts w:ascii="Times New Roman" w:eastAsia="Times New Roman" w:hAnsi="Times New Roman"/>
          <w:color w:val="000000"/>
          <w:sz w:val="24"/>
          <w:szCs w:val="24"/>
          <w:lang w:val="uk-UA"/>
        </w:rPr>
        <w:t>поліетиленгліколь</w:t>
      </w:r>
      <w:proofErr w:type="spellEnd"/>
      <w:r w:rsidRPr="00DE4162">
        <w:rPr>
          <w:rFonts w:ascii="Times New Roman" w:eastAsia="Times New Roman" w:hAnsi="Times New Roman"/>
          <w:color w:val="000000"/>
          <w:sz w:val="24"/>
          <w:szCs w:val="24"/>
          <w:lang w:val="uk-UA"/>
        </w:rPr>
        <w:t xml:space="preserve"> 400, </w:t>
      </w:r>
      <w:proofErr w:type="spellStart"/>
      <w:r w:rsidRPr="00DE4162">
        <w:rPr>
          <w:rFonts w:ascii="Times New Roman" w:eastAsia="Times New Roman" w:hAnsi="Times New Roman"/>
          <w:color w:val="000000"/>
          <w:sz w:val="24"/>
          <w:szCs w:val="24"/>
          <w:lang w:val="uk-UA"/>
        </w:rPr>
        <w:t>полісорбат</w:t>
      </w:r>
      <w:proofErr w:type="spellEnd"/>
      <w:r w:rsidRPr="00DE4162">
        <w:rPr>
          <w:rFonts w:ascii="Times New Roman" w:eastAsia="Times New Roman" w:hAnsi="Times New Roman"/>
          <w:color w:val="000000"/>
          <w:sz w:val="24"/>
          <w:szCs w:val="24"/>
          <w:lang w:val="uk-UA"/>
        </w:rPr>
        <w:t xml:space="preserve"> 80; </w:t>
      </w:r>
    </w:p>
    <w:p w14:paraId="3EB7FDA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для таблеток по 50 мг та 300 мг – заліза оксид жовтий (Е 172), заліза оксид червоний (Е 172), заліза оксид чорний (Е 172);</w:t>
      </w:r>
    </w:p>
    <w:p w14:paraId="338A35F9"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для таблеток по 200 мг – заліза оксид жовтий (Е 172), заліза оксид червоний (Е 172).</w:t>
      </w:r>
    </w:p>
    <w:p w14:paraId="5845708A"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w:t>
      </w:r>
    </w:p>
    <w:p w14:paraId="7AFB4B3A"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b/>
          <w:bCs/>
          <w:color w:val="000000"/>
          <w:sz w:val="24"/>
          <w:szCs w:val="24"/>
        </w:rPr>
        <w:t>Лікарська</w:t>
      </w:r>
      <w:proofErr w:type="spellEnd"/>
      <w:r w:rsidRPr="00DE4162">
        <w:rPr>
          <w:rFonts w:ascii="Times New Roman" w:eastAsia="Times New Roman" w:hAnsi="Times New Roman"/>
          <w:b/>
          <w:bCs/>
          <w:color w:val="000000"/>
          <w:sz w:val="24"/>
          <w:szCs w:val="24"/>
        </w:rPr>
        <w:t xml:space="preserve"> форма.</w:t>
      </w:r>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Т</w:t>
      </w:r>
      <w:proofErr w:type="spellStart"/>
      <w:r w:rsidRPr="00DE4162">
        <w:rPr>
          <w:rFonts w:ascii="Times New Roman" w:eastAsia="Times New Roman" w:hAnsi="Times New Roman"/>
          <w:color w:val="000000"/>
          <w:sz w:val="24"/>
          <w:szCs w:val="24"/>
        </w:rPr>
        <w:t>аблетк</w:t>
      </w:r>
      <w:proofErr w:type="spellEnd"/>
      <w:r w:rsidRPr="00DE4162">
        <w:rPr>
          <w:rFonts w:ascii="Times New Roman" w:eastAsia="Times New Roman" w:hAnsi="Times New Roman"/>
          <w:color w:val="000000"/>
          <w:sz w:val="24"/>
          <w:szCs w:val="24"/>
          <w:lang w:val="uk-UA"/>
        </w:rPr>
        <w:t>и, вкриті плівковою оболонкою, пролонгованої дії.</w:t>
      </w:r>
    </w:p>
    <w:p w14:paraId="1581DBE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Основні фізико-хімічні властивості:</w:t>
      </w:r>
    </w:p>
    <w:p w14:paraId="31DDA25B"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50 мг: </w:t>
      </w:r>
      <w:r w:rsidRPr="00DE4162">
        <w:rPr>
          <w:rFonts w:ascii="Times New Roman" w:eastAsia="Times New Roman" w:hAnsi="Times New Roman"/>
          <w:sz w:val="24"/>
          <w:szCs w:val="24"/>
          <w:lang w:val="uk-UA"/>
        </w:rPr>
        <w:t>таблетки овальної форми з двоопуклою поверхнею, вкриті плівковою оболонкою, коричневого кольору, з тисненням «</w:t>
      </w:r>
      <w:r w:rsidRPr="00DE4162">
        <w:rPr>
          <w:rFonts w:ascii="Times New Roman" w:eastAsia="Times New Roman" w:hAnsi="Times New Roman"/>
          <w:sz w:val="24"/>
          <w:szCs w:val="24"/>
        </w:rPr>
        <w:t>Q</w:t>
      </w:r>
      <w:r w:rsidRPr="00DE4162">
        <w:rPr>
          <w:rFonts w:ascii="Times New Roman" w:eastAsia="Times New Roman" w:hAnsi="Times New Roman"/>
          <w:sz w:val="24"/>
          <w:szCs w:val="24"/>
          <w:lang w:val="uk-UA"/>
        </w:rPr>
        <w:t>50» </w:t>
      </w:r>
      <w:r w:rsidRPr="00DE4162">
        <w:rPr>
          <w:rFonts w:ascii="Times New Roman" w:eastAsia="Times New Roman" w:hAnsi="Times New Roman"/>
          <w:color w:val="000000"/>
          <w:sz w:val="24"/>
          <w:szCs w:val="24"/>
          <w:lang w:val="uk-UA"/>
        </w:rPr>
        <w:t>з одного боку;</w:t>
      </w:r>
    </w:p>
    <w:p w14:paraId="1EAA3F73" w14:textId="77777777" w:rsidR="00DE4162" w:rsidRPr="00DE4162" w:rsidRDefault="00DE4162" w:rsidP="00DE4162">
      <w:pPr>
        <w:spacing w:after="0" w:line="240" w:lineRule="auto"/>
        <w:ind w:right="57"/>
        <w:jc w:val="both"/>
        <w:rPr>
          <w:rFonts w:ascii="Times New Roman" w:eastAsia="Times New Roman" w:hAnsi="Times New Roman"/>
          <w:color w:val="000000"/>
          <w:sz w:val="27"/>
          <w:szCs w:val="27"/>
        </w:rPr>
      </w:pPr>
      <w:r w:rsidRPr="00DE4162">
        <w:rPr>
          <w:rFonts w:ascii="Times New Roman" w:eastAsia="Times New Roman" w:hAnsi="Times New Roman"/>
          <w:i/>
          <w:iCs/>
          <w:color w:val="000000"/>
          <w:sz w:val="24"/>
          <w:szCs w:val="24"/>
          <w:lang w:val="uk-UA"/>
        </w:rPr>
        <w:t>150 мг: </w:t>
      </w:r>
      <w:r w:rsidRPr="00DE4162">
        <w:rPr>
          <w:rFonts w:ascii="Times New Roman" w:eastAsia="Times New Roman" w:hAnsi="Times New Roman"/>
          <w:sz w:val="24"/>
          <w:szCs w:val="24"/>
          <w:lang w:val="uk-UA"/>
        </w:rPr>
        <w:t>таблетки овальної форми з двоопуклою поверхнею, вкриті плівковою оболонкою, білого кольору, з тисненням «</w:t>
      </w:r>
      <w:r w:rsidRPr="00DE4162">
        <w:rPr>
          <w:rFonts w:ascii="Times New Roman" w:eastAsia="Times New Roman" w:hAnsi="Times New Roman"/>
          <w:sz w:val="24"/>
          <w:szCs w:val="24"/>
        </w:rPr>
        <w:t>Q</w:t>
      </w:r>
      <w:r w:rsidRPr="00DE4162">
        <w:rPr>
          <w:rFonts w:ascii="Times New Roman" w:eastAsia="Times New Roman" w:hAnsi="Times New Roman"/>
          <w:sz w:val="24"/>
          <w:szCs w:val="24"/>
          <w:lang w:val="uk-UA"/>
        </w:rPr>
        <w:t>150» </w:t>
      </w:r>
      <w:r w:rsidRPr="00DE4162">
        <w:rPr>
          <w:rFonts w:ascii="Times New Roman" w:eastAsia="Times New Roman" w:hAnsi="Times New Roman"/>
          <w:color w:val="000000"/>
          <w:sz w:val="24"/>
          <w:szCs w:val="24"/>
          <w:lang w:val="uk-UA"/>
        </w:rPr>
        <w:t>з одного боку;</w:t>
      </w:r>
    </w:p>
    <w:p w14:paraId="0450CFB6"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200 мг: </w:t>
      </w:r>
      <w:r w:rsidRPr="00DE4162">
        <w:rPr>
          <w:rFonts w:ascii="Times New Roman" w:eastAsia="Times New Roman" w:hAnsi="Times New Roman"/>
          <w:sz w:val="24"/>
          <w:szCs w:val="24"/>
          <w:lang w:val="uk-UA"/>
        </w:rPr>
        <w:t>таблетки овальної форми з двоопуклою поверхнею, вкриті плівковою оболонкою, жовтого кольору, з тисненням «</w:t>
      </w:r>
      <w:r w:rsidRPr="00DE4162">
        <w:rPr>
          <w:rFonts w:ascii="Times New Roman" w:eastAsia="Times New Roman" w:hAnsi="Times New Roman"/>
          <w:sz w:val="24"/>
          <w:szCs w:val="24"/>
        </w:rPr>
        <w:t>Q</w:t>
      </w:r>
      <w:r w:rsidRPr="00DE4162">
        <w:rPr>
          <w:rFonts w:ascii="Times New Roman" w:eastAsia="Times New Roman" w:hAnsi="Times New Roman"/>
          <w:sz w:val="24"/>
          <w:szCs w:val="24"/>
          <w:lang w:val="uk-UA"/>
        </w:rPr>
        <w:t>200» </w:t>
      </w:r>
      <w:r w:rsidRPr="00DE4162">
        <w:rPr>
          <w:rFonts w:ascii="Times New Roman" w:eastAsia="Times New Roman" w:hAnsi="Times New Roman"/>
          <w:color w:val="000000"/>
          <w:sz w:val="24"/>
          <w:szCs w:val="24"/>
          <w:lang w:val="uk-UA"/>
        </w:rPr>
        <w:t>з одного боку;</w:t>
      </w:r>
    </w:p>
    <w:p w14:paraId="2B3D1DA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300 мг: </w:t>
      </w:r>
      <w:r w:rsidRPr="00DE4162">
        <w:rPr>
          <w:rFonts w:ascii="Times New Roman" w:eastAsia="Times New Roman" w:hAnsi="Times New Roman"/>
          <w:sz w:val="24"/>
          <w:szCs w:val="24"/>
          <w:lang w:val="uk-UA"/>
        </w:rPr>
        <w:t>таблетки овальної форми з двоопуклою поверхнею, вкриті плівковою оболонкою, світло-жовтого кольору, з тисненням «</w:t>
      </w:r>
      <w:r w:rsidRPr="00DE4162">
        <w:rPr>
          <w:rFonts w:ascii="Times New Roman" w:eastAsia="Times New Roman" w:hAnsi="Times New Roman"/>
          <w:sz w:val="24"/>
          <w:szCs w:val="24"/>
        </w:rPr>
        <w:t>Q</w:t>
      </w:r>
      <w:r w:rsidRPr="00DE4162">
        <w:rPr>
          <w:rFonts w:ascii="Times New Roman" w:eastAsia="Times New Roman" w:hAnsi="Times New Roman"/>
          <w:sz w:val="24"/>
          <w:szCs w:val="24"/>
          <w:lang w:val="uk-UA"/>
        </w:rPr>
        <w:t>300» </w:t>
      </w:r>
      <w:r w:rsidRPr="00DE4162">
        <w:rPr>
          <w:rFonts w:ascii="Times New Roman" w:eastAsia="Times New Roman" w:hAnsi="Times New Roman"/>
          <w:color w:val="000000"/>
          <w:sz w:val="24"/>
          <w:szCs w:val="24"/>
          <w:lang w:val="uk-UA"/>
        </w:rPr>
        <w:t>з одного боку;</w:t>
      </w:r>
    </w:p>
    <w:p w14:paraId="62A88EA0"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400 мг: </w:t>
      </w:r>
      <w:r w:rsidRPr="00DE4162">
        <w:rPr>
          <w:rFonts w:ascii="Times New Roman" w:eastAsia="Times New Roman" w:hAnsi="Times New Roman"/>
          <w:sz w:val="24"/>
          <w:szCs w:val="24"/>
          <w:lang w:val="uk-UA"/>
        </w:rPr>
        <w:t>таблетки овальної форми з двоопуклою поверхнею, вкриті плівковою оболонкою, білого кольору, з тисненням «</w:t>
      </w:r>
      <w:r w:rsidRPr="00DE4162">
        <w:rPr>
          <w:rFonts w:ascii="Times New Roman" w:eastAsia="Times New Roman" w:hAnsi="Times New Roman"/>
          <w:sz w:val="24"/>
          <w:szCs w:val="24"/>
        </w:rPr>
        <w:t>Q</w:t>
      </w:r>
      <w:r w:rsidRPr="00DE4162">
        <w:rPr>
          <w:rFonts w:ascii="Times New Roman" w:eastAsia="Times New Roman" w:hAnsi="Times New Roman"/>
          <w:sz w:val="24"/>
          <w:szCs w:val="24"/>
          <w:lang w:val="uk-UA"/>
        </w:rPr>
        <w:t>400» </w:t>
      </w:r>
      <w:r w:rsidRPr="00DE4162">
        <w:rPr>
          <w:rFonts w:ascii="Times New Roman" w:eastAsia="Times New Roman" w:hAnsi="Times New Roman"/>
          <w:color w:val="000000"/>
          <w:sz w:val="24"/>
          <w:szCs w:val="24"/>
          <w:lang w:val="uk-UA"/>
        </w:rPr>
        <w:t>з одного боку.</w:t>
      </w:r>
    </w:p>
    <w:p w14:paraId="777477F9"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 </w:t>
      </w:r>
    </w:p>
    <w:p w14:paraId="4A2B8238"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b/>
          <w:bCs/>
          <w:color w:val="000000"/>
          <w:sz w:val="24"/>
          <w:szCs w:val="24"/>
        </w:rPr>
        <w:t>Фармакотерапевтична</w:t>
      </w:r>
      <w:proofErr w:type="spellEnd"/>
      <w:r w:rsidRPr="00DE4162">
        <w:rPr>
          <w:rFonts w:ascii="Times New Roman" w:eastAsia="Times New Roman" w:hAnsi="Times New Roman"/>
          <w:b/>
          <w:bCs/>
          <w:color w:val="000000"/>
          <w:sz w:val="24"/>
          <w:szCs w:val="24"/>
        </w:rPr>
        <w:t xml:space="preserve"> </w:t>
      </w:r>
      <w:proofErr w:type="spellStart"/>
      <w:r w:rsidRPr="00DE4162">
        <w:rPr>
          <w:rFonts w:ascii="Times New Roman" w:eastAsia="Times New Roman" w:hAnsi="Times New Roman"/>
          <w:b/>
          <w:bCs/>
          <w:color w:val="000000"/>
          <w:sz w:val="24"/>
          <w:szCs w:val="24"/>
        </w:rPr>
        <w:t>група</w:t>
      </w:r>
      <w:proofErr w:type="spellEnd"/>
      <w:r w:rsidRPr="00DE4162">
        <w:rPr>
          <w:rFonts w:ascii="Times New Roman" w:eastAsia="Times New Roman" w:hAnsi="Times New Roman"/>
          <w:b/>
          <w:bCs/>
          <w:color w:val="000000"/>
          <w:sz w:val="24"/>
          <w:szCs w:val="24"/>
        </w:rPr>
        <w:t>. </w:t>
      </w:r>
      <w:proofErr w:type="spellStart"/>
      <w:r w:rsidRPr="00DE4162">
        <w:rPr>
          <w:rFonts w:ascii="Times New Roman" w:eastAsia="Times New Roman" w:hAnsi="Times New Roman"/>
          <w:color w:val="000000"/>
          <w:sz w:val="24"/>
          <w:szCs w:val="24"/>
        </w:rPr>
        <w:t>Антипсихотичні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засоби</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Код АТХ N05A H04.</w:t>
      </w:r>
    </w:p>
    <w:p w14:paraId="022F7471"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w:t>
      </w:r>
    </w:p>
    <w:p w14:paraId="7192BB36"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Фармакологічні властивості.</w:t>
      </w:r>
    </w:p>
    <w:p w14:paraId="2524EE3F"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i/>
          <w:iCs/>
          <w:color w:val="000000"/>
          <w:sz w:val="24"/>
          <w:szCs w:val="24"/>
          <w:lang w:val="uk-UA"/>
        </w:rPr>
        <w:t>Фармакодинаміка</w:t>
      </w:r>
      <w:proofErr w:type="spellEnd"/>
      <w:r w:rsidRPr="00DE4162">
        <w:rPr>
          <w:rFonts w:ascii="Times New Roman" w:eastAsia="Times New Roman" w:hAnsi="Times New Roman"/>
          <w:i/>
          <w:iCs/>
          <w:color w:val="000000"/>
          <w:sz w:val="24"/>
          <w:szCs w:val="24"/>
          <w:lang w:val="uk-UA"/>
        </w:rPr>
        <w:t>.</w:t>
      </w:r>
    </w:p>
    <w:p w14:paraId="14D4B96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Механізм дії</w:t>
      </w:r>
    </w:p>
    <w:p w14:paraId="3FD8BDEB" w14:textId="77777777" w:rsidR="00DE4162" w:rsidRPr="00DE4162" w:rsidRDefault="00DE4162" w:rsidP="00DE4162">
      <w:pPr>
        <w:spacing w:after="0" w:line="240" w:lineRule="auto"/>
        <w:jc w:val="both"/>
        <w:rPr>
          <w:rFonts w:eastAsia="Times New Roman" w:cs="Calibri"/>
          <w:color w:val="000000"/>
          <w:lang w:val="uk-UA"/>
        </w:rPr>
      </w:pP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 атиповий </w:t>
      </w:r>
      <w:proofErr w:type="spellStart"/>
      <w:r w:rsidRPr="00DE4162">
        <w:rPr>
          <w:rFonts w:ascii="Times New Roman" w:eastAsia="Times New Roman" w:hAnsi="Times New Roman"/>
          <w:color w:val="000000"/>
          <w:sz w:val="24"/>
          <w:szCs w:val="24"/>
          <w:lang w:val="uk-UA"/>
        </w:rPr>
        <w:t>антипсихотичний</w:t>
      </w:r>
      <w:proofErr w:type="spellEnd"/>
      <w:r w:rsidRPr="00DE4162">
        <w:rPr>
          <w:rFonts w:ascii="Times New Roman" w:eastAsia="Times New Roman" w:hAnsi="Times New Roman"/>
          <w:color w:val="000000"/>
          <w:sz w:val="24"/>
          <w:szCs w:val="24"/>
          <w:lang w:val="uk-UA"/>
        </w:rPr>
        <w:t xml:space="preserve"> засіб.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та активний метаболіт </w:t>
      </w:r>
      <w:proofErr w:type="spellStart"/>
      <w:r w:rsidRPr="00DE4162">
        <w:rPr>
          <w:rFonts w:ascii="Times New Roman" w:eastAsia="Times New Roman" w:hAnsi="Times New Roman"/>
          <w:color w:val="000000"/>
          <w:sz w:val="24"/>
          <w:szCs w:val="24"/>
          <w:lang w:val="uk-UA"/>
        </w:rPr>
        <w:t>норкветіапін</w:t>
      </w:r>
      <w:proofErr w:type="spellEnd"/>
      <w:r w:rsidRPr="00DE4162">
        <w:rPr>
          <w:rFonts w:ascii="Times New Roman" w:eastAsia="Times New Roman" w:hAnsi="Times New Roman"/>
          <w:color w:val="000000"/>
          <w:sz w:val="24"/>
          <w:szCs w:val="24"/>
          <w:lang w:val="uk-UA"/>
        </w:rPr>
        <w:t xml:space="preserve"> взаємодіють з різними типами </w:t>
      </w:r>
      <w:proofErr w:type="spellStart"/>
      <w:r w:rsidRPr="00DE4162">
        <w:rPr>
          <w:rFonts w:ascii="Times New Roman" w:eastAsia="Times New Roman" w:hAnsi="Times New Roman"/>
          <w:color w:val="000000"/>
          <w:sz w:val="24"/>
          <w:szCs w:val="24"/>
          <w:lang w:val="uk-UA"/>
        </w:rPr>
        <w:t>нейромедіаторних</w:t>
      </w:r>
      <w:proofErr w:type="spellEnd"/>
      <w:r w:rsidRPr="00DE4162">
        <w:rPr>
          <w:rFonts w:ascii="Times New Roman" w:eastAsia="Times New Roman" w:hAnsi="Times New Roman"/>
          <w:color w:val="000000"/>
          <w:sz w:val="24"/>
          <w:szCs w:val="24"/>
          <w:lang w:val="uk-UA"/>
        </w:rPr>
        <w:t xml:space="preserve"> рецепторів.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і </w:t>
      </w:r>
      <w:proofErr w:type="spellStart"/>
      <w:r w:rsidRPr="00DE4162">
        <w:rPr>
          <w:rFonts w:ascii="Times New Roman" w:eastAsia="Times New Roman" w:hAnsi="Times New Roman"/>
          <w:color w:val="000000"/>
          <w:sz w:val="24"/>
          <w:szCs w:val="24"/>
          <w:lang w:val="uk-UA"/>
        </w:rPr>
        <w:t>норкветіапін</w:t>
      </w:r>
      <w:proofErr w:type="spellEnd"/>
      <w:r w:rsidRPr="00DE4162">
        <w:rPr>
          <w:rFonts w:ascii="Times New Roman" w:eastAsia="Times New Roman" w:hAnsi="Times New Roman"/>
          <w:color w:val="000000"/>
          <w:sz w:val="24"/>
          <w:szCs w:val="24"/>
          <w:lang w:val="uk-UA"/>
        </w:rPr>
        <w:t> мають високу селективність до рецепторів серотоніну (5-НТ</w:t>
      </w:r>
      <w:r w:rsidRPr="00DE4162">
        <w:rPr>
          <w:rFonts w:ascii="Times New Roman" w:eastAsia="Times New Roman" w:hAnsi="Times New Roman"/>
          <w:color w:val="000000"/>
          <w:sz w:val="24"/>
          <w:szCs w:val="24"/>
          <w:vertAlign w:val="subscript"/>
          <w:lang w:val="uk-UA"/>
        </w:rPr>
        <w:t>2</w:t>
      </w:r>
      <w:r w:rsidRPr="00DE4162">
        <w:rPr>
          <w:rFonts w:ascii="Times New Roman" w:eastAsia="Times New Roman" w:hAnsi="Times New Roman"/>
          <w:color w:val="000000"/>
          <w:sz w:val="24"/>
          <w:szCs w:val="24"/>
          <w:lang w:val="uk-UA"/>
        </w:rPr>
        <w:t xml:space="preserve">) і рецепторів </w:t>
      </w:r>
      <w:proofErr w:type="spellStart"/>
      <w:r w:rsidRPr="00DE4162">
        <w:rPr>
          <w:rFonts w:ascii="Times New Roman" w:eastAsia="Times New Roman" w:hAnsi="Times New Roman"/>
          <w:color w:val="000000"/>
          <w:sz w:val="24"/>
          <w:szCs w:val="24"/>
          <w:lang w:val="uk-UA"/>
        </w:rPr>
        <w:t>допаміну</w:t>
      </w:r>
      <w:proofErr w:type="spellEnd"/>
      <w:r w:rsidRPr="00DE4162">
        <w:rPr>
          <w:rFonts w:ascii="Times New Roman" w:eastAsia="Times New Roman" w:hAnsi="Times New Roman"/>
          <w:color w:val="000000"/>
          <w:sz w:val="24"/>
          <w:szCs w:val="24"/>
          <w:lang w:val="uk-UA"/>
        </w:rPr>
        <w:t xml:space="preserve"> D</w:t>
      </w:r>
      <w:r w:rsidRPr="00DE4162">
        <w:rPr>
          <w:rFonts w:ascii="Times New Roman" w:eastAsia="Times New Roman" w:hAnsi="Times New Roman"/>
          <w:color w:val="000000"/>
          <w:sz w:val="24"/>
          <w:szCs w:val="24"/>
          <w:vertAlign w:val="subscript"/>
          <w:lang w:val="uk-UA"/>
        </w:rPr>
        <w:t>1</w:t>
      </w:r>
      <w:r w:rsidRPr="00DE4162">
        <w:rPr>
          <w:rFonts w:ascii="Times New Roman" w:eastAsia="Times New Roman" w:hAnsi="Times New Roman"/>
          <w:color w:val="000000"/>
          <w:sz w:val="24"/>
          <w:szCs w:val="24"/>
          <w:lang w:val="uk-UA"/>
        </w:rPr>
        <w:t> і D</w:t>
      </w:r>
      <w:r w:rsidRPr="00DE4162">
        <w:rPr>
          <w:rFonts w:ascii="Times New Roman" w:eastAsia="Times New Roman" w:hAnsi="Times New Roman"/>
          <w:color w:val="000000"/>
          <w:sz w:val="24"/>
          <w:szCs w:val="24"/>
          <w:vertAlign w:val="subscript"/>
          <w:lang w:val="uk-UA"/>
        </w:rPr>
        <w:t>2</w:t>
      </w:r>
      <w:r w:rsidRPr="00DE4162">
        <w:rPr>
          <w:rFonts w:ascii="Times New Roman" w:eastAsia="Times New Roman" w:hAnsi="Times New Roman"/>
          <w:color w:val="000000"/>
          <w:sz w:val="24"/>
          <w:szCs w:val="24"/>
          <w:lang w:val="uk-UA"/>
        </w:rPr>
        <w:t> у головному мозку. Саме ця комбінація рецепторного антагонізму з більшою селективністю до 5-НТ</w:t>
      </w:r>
      <w:r w:rsidRPr="00DE4162">
        <w:rPr>
          <w:rFonts w:ascii="Times New Roman" w:eastAsia="Times New Roman" w:hAnsi="Times New Roman"/>
          <w:color w:val="000000"/>
          <w:sz w:val="24"/>
          <w:szCs w:val="24"/>
          <w:vertAlign w:val="subscript"/>
          <w:lang w:val="uk-UA"/>
        </w:rPr>
        <w:t>2</w:t>
      </w:r>
      <w:r w:rsidRPr="00DE4162">
        <w:rPr>
          <w:rFonts w:ascii="Times New Roman" w:eastAsia="Times New Roman" w:hAnsi="Times New Roman"/>
          <w:color w:val="000000"/>
          <w:sz w:val="24"/>
          <w:szCs w:val="24"/>
          <w:lang w:val="uk-UA"/>
        </w:rPr>
        <w:t>-рецепторів щодо рецепторів D</w:t>
      </w:r>
      <w:r w:rsidRPr="00DE4162">
        <w:rPr>
          <w:rFonts w:ascii="Times New Roman" w:eastAsia="Times New Roman" w:hAnsi="Times New Roman"/>
          <w:color w:val="000000"/>
          <w:sz w:val="24"/>
          <w:szCs w:val="24"/>
          <w:vertAlign w:val="subscript"/>
          <w:lang w:val="uk-UA"/>
        </w:rPr>
        <w:t>2</w:t>
      </w:r>
      <w:r w:rsidRPr="00DE4162">
        <w:rPr>
          <w:rFonts w:ascii="Times New Roman" w:eastAsia="Times New Roman" w:hAnsi="Times New Roman"/>
          <w:color w:val="000000"/>
          <w:sz w:val="24"/>
          <w:szCs w:val="24"/>
          <w:lang w:val="uk-UA"/>
        </w:rPr>
        <w:t xml:space="preserve"> вважається такою, що спричиняє клінічні </w:t>
      </w:r>
      <w:proofErr w:type="spellStart"/>
      <w:r w:rsidRPr="00DE4162">
        <w:rPr>
          <w:rFonts w:ascii="Times New Roman" w:eastAsia="Times New Roman" w:hAnsi="Times New Roman"/>
          <w:color w:val="000000"/>
          <w:sz w:val="24"/>
          <w:szCs w:val="24"/>
          <w:lang w:val="uk-UA"/>
        </w:rPr>
        <w:t>антипсихотичні</w:t>
      </w:r>
      <w:proofErr w:type="spellEnd"/>
      <w:r w:rsidRPr="00DE4162">
        <w:rPr>
          <w:rFonts w:ascii="Times New Roman" w:eastAsia="Times New Roman" w:hAnsi="Times New Roman"/>
          <w:color w:val="000000"/>
          <w:sz w:val="24"/>
          <w:szCs w:val="24"/>
          <w:lang w:val="uk-UA"/>
        </w:rPr>
        <w:t xml:space="preserve"> ефекти та низьку схильність до </w:t>
      </w:r>
      <w:proofErr w:type="spellStart"/>
      <w:r w:rsidRPr="00DE4162">
        <w:rPr>
          <w:rFonts w:ascii="Times New Roman" w:eastAsia="Times New Roman" w:hAnsi="Times New Roman"/>
          <w:color w:val="000000"/>
          <w:sz w:val="24"/>
          <w:szCs w:val="24"/>
          <w:lang w:val="uk-UA"/>
        </w:rPr>
        <w:t>екстрапірамідних</w:t>
      </w:r>
      <w:proofErr w:type="spellEnd"/>
      <w:r w:rsidRPr="00DE4162">
        <w:rPr>
          <w:rFonts w:ascii="Times New Roman" w:eastAsia="Times New Roman" w:hAnsi="Times New Roman"/>
          <w:color w:val="000000"/>
          <w:sz w:val="24"/>
          <w:szCs w:val="24"/>
          <w:lang w:val="uk-UA"/>
        </w:rPr>
        <w:t xml:space="preserve"> побічних симптомів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порівняно з типовими </w:t>
      </w:r>
      <w:proofErr w:type="spellStart"/>
      <w:r w:rsidRPr="00DE4162">
        <w:rPr>
          <w:rFonts w:ascii="Times New Roman" w:eastAsia="Times New Roman" w:hAnsi="Times New Roman"/>
          <w:color w:val="000000"/>
          <w:sz w:val="24"/>
          <w:szCs w:val="24"/>
          <w:lang w:val="uk-UA"/>
        </w:rPr>
        <w:t>антипсихотичними</w:t>
      </w:r>
      <w:proofErr w:type="spellEnd"/>
      <w:r w:rsidRPr="00DE4162">
        <w:rPr>
          <w:rFonts w:ascii="Times New Roman" w:eastAsia="Times New Roman" w:hAnsi="Times New Roman"/>
          <w:color w:val="000000"/>
          <w:sz w:val="24"/>
          <w:szCs w:val="24"/>
          <w:lang w:val="uk-UA"/>
        </w:rPr>
        <w:t xml:space="preserve"> препаратами.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і </w:t>
      </w:r>
      <w:proofErr w:type="spellStart"/>
      <w:r w:rsidRPr="00DE4162">
        <w:rPr>
          <w:rFonts w:ascii="Times New Roman" w:eastAsia="Times New Roman" w:hAnsi="Times New Roman"/>
          <w:color w:val="000000"/>
          <w:sz w:val="24"/>
          <w:szCs w:val="24"/>
          <w:lang w:val="uk-UA"/>
        </w:rPr>
        <w:t>норкветіапін</w:t>
      </w:r>
      <w:proofErr w:type="spellEnd"/>
      <w:r w:rsidRPr="00DE4162">
        <w:rPr>
          <w:rFonts w:ascii="Times New Roman" w:eastAsia="Times New Roman" w:hAnsi="Times New Roman"/>
          <w:color w:val="000000"/>
          <w:sz w:val="24"/>
          <w:szCs w:val="24"/>
          <w:lang w:val="uk-UA"/>
        </w:rPr>
        <w:t xml:space="preserve"> також мають високу спорідненість із </w:t>
      </w:r>
      <w:proofErr w:type="spellStart"/>
      <w:r w:rsidRPr="00DE4162">
        <w:rPr>
          <w:rFonts w:ascii="Times New Roman" w:eastAsia="Times New Roman" w:hAnsi="Times New Roman"/>
          <w:color w:val="000000"/>
          <w:sz w:val="24"/>
          <w:szCs w:val="24"/>
          <w:lang w:val="uk-UA"/>
        </w:rPr>
        <w:t>гістамінергічними</w:t>
      </w:r>
      <w:proofErr w:type="spellEnd"/>
      <w:r w:rsidRPr="00DE4162">
        <w:rPr>
          <w:rFonts w:ascii="Times New Roman" w:eastAsia="Times New Roman" w:hAnsi="Times New Roman"/>
          <w:color w:val="000000"/>
          <w:sz w:val="24"/>
          <w:szCs w:val="24"/>
          <w:lang w:val="uk-UA"/>
        </w:rPr>
        <w:t xml:space="preserve"> та α</w:t>
      </w:r>
      <w:r w:rsidRPr="00DE4162">
        <w:rPr>
          <w:rFonts w:ascii="Times New Roman" w:eastAsia="Times New Roman" w:hAnsi="Times New Roman"/>
          <w:color w:val="000000"/>
          <w:sz w:val="24"/>
          <w:szCs w:val="24"/>
          <w:vertAlign w:val="subscript"/>
          <w:lang w:val="uk-UA"/>
        </w:rPr>
        <w:t>1</w:t>
      </w:r>
      <w:r w:rsidRPr="00DE4162">
        <w:rPr>
          <w:rFonts w:ascii="Times New Roman" w:eastAsia="Times New Roman" w:hAnsi="Times New Roman"/>
          <w:color w:val="000000"/>
          <w:sz w:val="24"/>
          <w:szCs w:val="24"/>
          <w:lang w:val="uk-UA"/>
        </w:rPr>
        <w:t>-адренергічними рецепторами, але меншу спорідненість з α</w:t>
      </w:r>
      <w:r w:rsidRPr="00DE4162">
        <w:rPr>
          <w:rFonts w:ascii="Times New Roman" w:eastAsia="Times New Roman" w:hAnsi="Times New Roman"/>
          <w:color w:val="000000"/>
          <w:sz w:val="24"/>
          <w:szCs w:val="24"/>
          <w:vertAlign w:val="subscript"/>
          <w:lang w:val="uk-UA"/>
        </w:rPr>
        <w:t>2</w:t>
      </w:r>
      <w:r w:rsidRPr="00DE4162">
        <w:rPr>
          <w:rFonts w:ascii="Times New Roman" w:eastAsia="Times New Roman" w:hAnsi="Times New Roman"/>
          <w:color w:val="000000"/>
          <w:sz w:val="24"/>
          <w:szCs w:val="24"/>
          <w:lang w:val="uk-UA"/>
        </w:rPr>
        <w:t xml:space="preserve">-адренорецепторами та </w:t>
      </w:r>
      <w:proofErr w:type="spellStart"/>
      <w:r w:rsidRPr="00DE4162">
        <w:rPr>
          <w:rFonts w:ascii="Times New Roman" w:eastAsia="Times New Roman" w:hAnsi="Times New Roman"/>
          <w:color w:val="000000"/>
          <w:sz w:val="24"/>
          <w:szCs w:val="24"/>
          <w:lang w:val="uk-UA"/>
        </w:rPr>
        <w:t>серотоніновими</w:t>
      </w:r>
      <w:proofErr w:type="spellEnd"/>
      <w:r w:rsidRPr="00DE4162">
        <w:rPr>
          <w:rFonts w:ascii="Times New Roman" w:eastAsia="Times New Roman" w:hAnsi="Times New Roman"/>
          <w:color w:val="000000"/>
          <w:sz w:val="24"/>
          <w:szCs w:val="24"/>
          <w:lang w:val="uk-UA"/>
        </w:rPr>
        <w:t xml:space="preserve"> 5-НТ</w:t>
      </w:r>
      <w:r w:rsidRPr="00DE4162">
        <w:rPr>
          <w:rFonts w:ascii="Times New Roman" w:eastAsia="Times New Roman" w:hAnsi="Times New Roman"/>
          <w:color w:val="000000"/>
          <w:sz w:val="24"/>
          <w:szCs w:val="24"/>
          <w:vertAlign w:val="subscript"/>
          <w:lang w:val="uk-UA"/>
        </w:rPr>
        <w:t>1</w:t>
      </w:r>
      <w:r w:rsidRPr="00DE4162">
        <w:rPr>
          <w:rFonts w:ascii="Times New Roman" w:eastAsia="Times New Roman" w:hAnsi="Times New Roman"/>
          <w:color w:val="000000"/>
          <w:sz w:val="24"/>
          <w:szCs w:val="24"/>
          <w:lang w:val="uk-UA"/>
        </w:rPr>
        <w:t xml:space="preserve">А-рецепторами.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не має спорідненості з </w:t>
      </w:r>
      <w:proofErr w:type="spellStart"/>
      <w:r w:rsidRPr="00DE4162">
        <w:rPr>
          <w:rFonts w:ascii="Times New Roman" w:eastAsia="Times New Roman" w:hAnsi="Times New Roman"/>
          <w:color w:val="000000"/>
          <w:sz w:val="24"/>
          <w:szCs w:val="24"/>
          <w:lang w:val="uk-UA"/>
        </w:rPr>
        <w:t>холінергічними</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мускариновими</w:t>
      </w:r>
      <w:proofErr w:type="spellEnd"/>
      <w:r w:rsidRPr="00DE4162">
        <w:rPr>
          <w:rFonts w:ascii="Times New Roman" w:eastAsia="Times New Roman" w:hAnsi="Times New Roman"/>
          <w:color w:val="000000"/>
          <w:sz w:val="24"/>
          <w:szCs w:val="24"/>
          <w:lang w:val="uk-UA"/>
        </w:rPr>
        <w:t xml:space="preserve"> рецепторами або </w:t>
      </w:r>
      <w:proofErr w:type="spellStart"/>
      <w:r w:rsidRPr="00DE4162">
        <w:rPr>
          <w:rFonts w:ascii="Times New Roman" w:eastAsia="Times New Roman" w:hAnsi="Times New Roman"/>
          <w:color w:val="000000"/>
          <w:sz w:val="24"/>
          <w:szCs w:val="24"/>
          <w:lang w:val="uk-UA"/>
        </w:rPr>
        <w:t>бензодіазепіновими</w:t>
      </w:r>
      <w:proofErr w:type="spellEnd"/>
      <w:r w:rsidRPr="00DE4162">
        <w:rPr>
          <w:rFonts w:ascii="Times New Roman" w:eastAsia="Times New Roman" w:hAnsi="Times New Roman"/>
          <w:color w:val="000000"/>
          <w:sz w:val="24"/>
          <w:szCs w:val="24"/>
          <w:lang w:val="uk-UA"/>
        </w:rPr>
        <w:t xml:space="preserve"> рецепторами, тоді як </w:t>
      </w:r>
      <w:proofErr w:type="spellStart"/>
      <w:r w:rsidRPr="00DE4162">
        <w:rPr>
          <w:rFonts w:ascii="Times New Roman" w:eastAsia="Times New Roman" w:hAnsi="Times New Roman"/>
          <w:color w:val="000000"/>
          <w:sz w:val="24"/>
          <w:szCs w:val="24"/>
          <w:lang w:val="uk-UA"/>
        </w:rPr>
        <w:t>норкветіапін</w:t>
      </w:r>
      <w:proofErr w:type="spellEnd"/>
      <w:r w:rsidRPr="00DE4162">
        <w:rPr>
          <w:rFonts w:ascii="Times New Roman" w:eastAsia="Times New Roman" w:hAnsi="Times New Roman"/>
          <w:color w:val="000000"/>
          <w:sz w:val="24"/>
          <w:szCs w:val="24"/>
          <w:lang w:val="uk-UA"/>
        </w:rPr>
        <w:t xml:space="preserve"> має помірну або високу спорідненість до декількох підтипів </w:t>
      </w:r>
      <w:proofErr w:type="spellStart"/>
      <w:r w:rsidRPr="00DE4162">
        <w:rPr>
          <w:rFonts w:ascii="Times New Roman" w:eastAsia="Times New Roman" w:hAnsi="Times New Roman"/>
          <w:color w:val="000000"/>
          <w:sz w:val="24"/>
          <w:szCs w:val="24"/>
          <w:lang w:val="uk-UA"/>
        </w:rPr>
        <w:t>мускаринових</w:t>
      </w:r>
      <w:proofErr w:type="spellEnd"/>
      <w:r w:rsidRPr="00DE4162">
        <w:rPr>
          <w:rFonts w:ascii="Times New Roman" w:eastAsia="Times New Roman" w:hAnsi="Times New Roman"/>
          <w:color w:val="000000"/>
          <w:sz w:val="24"/>
          <w:szCs w:val="24"/>
          <w:lang w:val="uk-UA"/>
        </w:rPr>
        <w:t xml:space="preserve"> рецепторів, що може пояснювати </w:t>
      </w:r>
      <w:proofErr w:type="spellStart"/>
      <w:r w:rsidRPr="00DE4162">
        <w:rPr>
          <w:rFonts w:ascii="Times New Roman" w:eastAsia="Times New Roman" w:hAnsi="Times New Roman"/>
          <w:color w:val="000000"/>
          <w:sz w:val="24"/>
          <w:szCs w:val="24"/>
          <w:lang w:val="uk-UA"/>
        </w:rPr>
        <w:t>антихолінергічні</w:t>
      </w:r>
      <w:proofErr w:type="spellEnd"/>
      <w:r w:rsidRPr="00DE4162">
        <w:rPr>
          <w:rFonts w:ascii="Times New Roman" w:eastAsia="Times New Roman" w:hAnsi="Times New Roman"/>
          <w:color w:val="000000"/>
          <w:sz w:val="24"/>
          <w:szCs w:val="24"/>
          <w:lang w:val="uk-UA"/>
        </w:rPr>
        <w:t xml:space="preserve"> (мускаринові) ефекти.</w:t>
      </w:r>
    </w:p>
    <w:p w14:paraId="78FAA7A0" w14:textId="77777777" w:rsidR="00DE4162" w:rsidRPr="00DE4162" w:rsidRDefault="00DE4162" w:rsidP="00DE4162">
      <w:pPr>
        <w:spacing w:after="0" w:line="240" w:lineRule="auto"/>
        <w:jc w:val="both"/>
        <w:rPr>
          <w:rFonts w:eastAsia="Times New Roman" w:cs="Calibri"/>
          <w:color w:val="000000"/>
          <w:lang w:val="uk-UA"/>
        </w:rPr>
      </w:pPr>
      <w:proofErr w:type="spellStart"/>
      <w:r w:rsidRPr="00DE4162">
        <w:rPr>
          <w:rFonts w:ascii="Times New Roman" w:eastAsia="Times New Roman" w:hAnsi="Times New Roman"/>
          <w:color w:val="000000"/>
          <w:sz w:val="24"/>
          <w:szCs w:val="24"/>
          <w:lang w:val="uk-UA"/>
        </w:rPr>
        <w:t>Інгібування</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норкветіапіном</w:t>
      </w:r>
      <w:proofErr w:type="spellEnd"/>
      <w:r w:rsidRPr="00DE4162">
        <w:rPr>
          <w:rFonts w:ascii="Times New Roman" w:eastAsia="Times New Roman" w:hAnsi="Times New Roman"/>
          <w:color w:val="000000"/>
          <w:sz w:val="24"/>
          <w:szCs w:val="24"/>
          <w:lang w:val="uk-UA"/>
        </w:rPr>
        <w:t xml:space="preserve"> (</w:t>
      </w:r>
      <w:r w:rsidRPr="00DE4162">
        <w:rPr>
          <w:rFonts w:ascii="Times New Roman" w:eastAsia="Times New Roman" w:hAnsi="Times New Roman"/>
          <w:color w:val="000000"/>
          <w:sz w:val="24"/>
          <w:szCs w:val="24"/>
        </w:rPr>
        <w:t>NET</w:t>
      </w:r>
      <w:r w:rsidRPr="00DE4162">
        <w:rPr>
          <w:rFonts w:ascii="Times New Roman" w:eastAsia="Times New Roman" w:hAnsi="Times New Roman"/>
          <w:color w:val="000000"/>
          <w:sz w:val="24"/>
          <w:szCs w:val="24"/>
          <w:lang w:val="uk-UA"/>
        </w:rPr>
        <w:t xml:space="preserve">), а також часткова </w:t>
      </w:r>
      <w:proofErr w:type="spellStart"/>
      <w:r w:rsidRPr="00DE4162">
        <w:rPr>
          <w:rFonts w:ascii="Times New Roman" w:eastAsia="Times New Roman" w:hAnsi="Times New Roman"/>
          <w:color w:val="000000"/>
          <w:sz w:val="24"/>
          <w:szCs w:val="24"/>
          <w:lang w:val="uk-UA"/>
        </w:rPr>
        <w:t>агоністична</w:t>
      </w:r>
      <w:proofErr w:type="spellEnd"/>
      <w:r w:rsidRPr="00DE4162">
        <w:rPr>
          <w:rFonts w:ascii="Times New Roman" w:eastAsia="Times New Roman" w:hAnsi="Times New Roman"/>
          <w:color w:val="000000"/>
          <w:sz w:val="24"/>
          <w:szCs w:val="24"/>
          <w:lang w:val="uk-UA"/>
        </w:rPr>
        <w:t xml:space="preserve"> дія на 5</w:t>
      </w:r>
      <w:r w:rsidRPr="00DE4162">
        <w:rPr>
          <w:rFonts w:ascii="Times New Roman" w:eastAsia="Times New Roman" w:hAnsi="Times New Roman"/>
          <w:color w:val="000000"/>
          <w:sz w:val="24"/>
          <w:szCs w:val="24"/>
        </w:rPr>
        <w:t>HT</w:t>
      </w:r>
      <w:r w:rsidRPr="00DE4162">
        <w:rPr>
          <w:rFonts w:ascii="Times New Roman" w:eastAsia="Times New Roman" w:hAnsi="Times New Roman"/>
          <w:color w:val="000000"/>
          <w:sz w:val="24"/>
          <w:szCs w:val="24"/>
          <w:vertAlign w:val="subscript"/>
          <w:lang w:val="uk-UA"/>
        </w:rPr>
        <w:t>1</w:t>
      </w:r>
      <w:r w:rsidRPr="00DE4162">
        <w:rPr>
          <w:rFonts w:ascii="Times New Roman" w:eastAsia="Times New Roman" w:hAnsi="Times New Roman"/>
          <w:color w:val="000000"/>
          <w:sz w:val="24"/>
          <w:szCs w:val="24"/>
        </w:rPr>
        <w:t>A</w:t>
      </w:r>
      <w:r w:rsidRPr="00DE4162">
        <w:rPr>
          <w:rFonts w:ascii="Times New Roman" w:eastAsia="Times New Roman" w:hAnsi="Times New Roman"/>
          <w:color w:val="000000"/>
          <w:sz w:val="24"/>
          <w:szCs w:val="24"/>
          <w:lang w:val="uk-UA"/>
        </w:rPr>
        <w:t xml:space="preserve">-рецептори може сприяти терапевтичній ефективності препарату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xml:space="preserve"> як </w:t>
      </w:r>
      <w:proofErr w:type="spellStart"/>
      <w:r w:rsidRPr="00DE4162">
        <w:rPr>
          <w:rFonts w:ascii="Times New Roman" w:eastAsia="Times New Roman" w:hAnsi="Times New Roman"/>
          <w:color w:val="000000"/>
          <w:sz w:val="24"/>
          <w:szCs w:val="24"/>
          <w:lang w:val="uk-UA"/>
        </w:rPr>
        <w:t>антидепресанта</w:t>
      </w:r>
      <w:proofErr w:type="spellEnd"/>
      <w:r w:rsidRPr="00DE4162">
        <w:rPr>
          <w:rFonts w:ascii="Times New Roman" w:eastAsia="Times New Roman" w:hAnsi="Times New Roman"/>
          <w:color w:val="000000"/>
          <w:sz w:val="24"/>
          <w:szCs w:val="24"/>
          <w:lang w:val="uk-UA"/>
        </w:rPr>
        <w:t>.</w:t>
      </w:r>
    </w:p>
    <w:p w14:paraId="42FD9B5D"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proofErr w:type="spellStart"/>
      <w:r w:rsidRPr="00DE4162">
        <w:rPr>
          <w:rFonts w:ascii="Times New Roman" w:eastAsia="Times New Roman" w:hAnsi="Times New Roman"/>
          <w:i/>
          <w:iCs/>
          <w:color w:val="000000"/>
          <w:sz w:val="24"/>
          <w:szCs w:val="24"/>
          <w:lang w:val="uk-UA"/>
        </w:rPr>
        <w:t>Фармакодинамічні</w:t>
      </w:r>
      <w:proofErr w:type="spellEnd"/>
      <w:r w:rsidRPr="00DE4162">
        <w:rPr>
          <w:rFonts w:ascii="Times New Roman" w:eastAsia="Times New Roman" w:hAnsi="Times New Roman"/>
          <w:i/>
          <w:iCs/>
          <w:color w:val="000000"/>
          <w:sz w:val="24"/>
          <w:szCs w:val="24"/>
          <w:lang w:val="uk-UA"/>
        </w:rPr>
        <w:t xml:space="preserve"> ефекти</w:t>
      </w:r>
    </w:p>
    <w:p w14:paraId="163E0A8A"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lang w:val="uk-UA"/>
        </w:rPr>
      </w:pPr>
      <w:r w:rsidRPr="00DE4162">
        <w:rPr>
          <w:rFonts w:ascii="Times New Roman" w:eastAsia="Times New Roman" w:hAnsi="Times New Roman"/>
          <w:color w:val="000000"/>
          <w:sz w:val="24"/>
          <w:szCs w:val="24"/>
          <w:lang w:val="uk-UA"/>
        </w:rPr>
        <w:lastRenderedPageBreak/>
        <w:t>Відомо, що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активний  у тестах на </w:t>
      </w:r>
      <w:proofErr w:type="spellStart"/>
      <w:r w:rsidRPr="00DE4162">
        <w:rPr>
          <w:rFonts w:ascii="Times New Roman" w:eastAsia="Times New Roman" w:hAnsi="Times New Roman"/>
          <w:color w:val="000000"/>
          <w:sz w:val="24"/>
          <w:szCs w:val="24"/>
          <w:lang w:val="uk-UA"/>
        </w:rPr>
        <w:t>антипсихотичну</w:t>
      </w:r>
      <w:proofErr w:type="spellEnd"/>
      <w:r w:rsidRPr="00DE4162">
        <w:rPr>
          <w:rFonts w:ascii="Times New Roman" w:eastAsia="Times New Roman" w:hAnsi="Times New Roman"/>
          <w:color w:val="000000"/>
          <w:sz w:val="24"/>
          <w:szCs w:val="24"/>
          <w:lang w:val="uk-UA"/>
        </w:rPr>
        <w:t xml:space="preserve"> активність, таку як умовно-рефлекторне уникнення.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блокує </w:t>
      </w:r>
      <w:proofErr w:type="spellStart"/>
      <w:r w:rsidRPr="00DE4162">
        <w:rPr>
          <w:rFonts w:ascii="Times New Roman" w:eastAsia="Times New Roman" w:hAnsi="Times New Roman"/>
          <w:color w:val="000000"/>
          <w:sz w:val="24"/>
          <w:szCs w:val="24"/>
          <w:lang w:val="uk-UA"/>
        </w:rPr>
        <w:t>агоністичний</w:t>
      </w:r>
      <w:proofErr w:type="spellEnd"/>
      <w:r w:rsidRPr="00DE4162">
        <w:rPr>
          <w:rFonts w:ascii="Times New Roman" w:eastAsia="Times New Roman" w:hAnsi="Times New Roman"/>
          <w:color w:val="000000"/>
          <w:sz w:val="24"/>
          <w:szCs w:val="24"/>
          <w:lang w:val="uk-UA"/>
        </w:rPr>
        <w:t xml:space="preserve"> вплив на </w:t>
      </w:r>
      <w:proofErr w:type="spellStart"/>
      <w:r w:rsidRPr="00DE4162">
        <w:rPr>
          <w:rFonts w:ascii="Times New Roman" w:eastAsia="Times New Roman" w:hAnsi="Times New Roman"/>
          <w:color w:val="000000"/>
          <w:sz w:val="24"/>
          <w:szCs w:val="24"/>
          <w:lang w:val="uk-UA"/>
        </w:rPr>
        <w:t>допамін</w:t>
      </w:r>
      <w:proofErr w:type="spellEnd"/>
      <w:r w:rsidRPr="00DE4162">
        <w:rPr>
          <w:rFonts w:ascii="Times New Roman" w:eastAsia="Times New Roman" w:hAnsi="Times New Roman"/>
          <w:color w:val="000000"/>
          <w:sz w:val="24"/>
          <w:szCs w:val="24"/>
          <w:lang w:val="uk-UA"/>
        </w:rPr>
        <w:t xml:space="preserve">, що підтверджується результатами оцінки поведінкових реакцій або електрофізіологічних досліджень, а також збільшує концентрацію метаболітів </w:t>
      </w:r>
      <w:proofErr w:type="spellStart"/>
      <w:r w:rsidRPr="00DE4162">
        <w:rPr>
          <w:rFonts w:ascii="Times New Roman" w:eastAsia="Times New Roman" w:hAnsi="Times New Roman"/>
          <w:color w:val="000000"/>
          <w:sz w:val="24"/>
          <w:szCs w:val="24"/>
          <w:lang w:val="uk-UA"/>
        </w:rPr>
        <w:t>допаміну</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нейрохімічну</w:t>
      </w:r>
      <w:proofErr w:type="spellEnd"/>
      <w:r w:rsidRPr="00DE4162">
        <w:rPr>
          <w:rFonts w:ascii="Times New Roman" w:eastAsia="Times New Roman" w:hAnsi="Times New Roman"/>
          <w:color w:val="000000"/>
          <w:sz w:val="24"/>
          <w:szCs w:val="24"/>
          <w:lang w:val="uk-UA"/>
        </w:rPr>
        <w:t xml:space="preserve"> експресію блокування рецепторів D</w:t>
      </w:r>
      <w:r w:rsidRPr="00DE4162">
        <w:rPr>
          <w:rFonts w:ascii="Times New Roman" w:eastAsia="Times New Roman" w:hAnsi="Times New Roman"/>
          <w:color w:val="000000"/>
          <w:sz w:val="24"/>
          <w:szCs w:val="24"/>
          <w:vertAlign w:val="subscript"/>
          <w:lang w:val="uk-UA"/>
        </w:rPr>
        <w:t>2</w:t>
      </w:r>
      <w:r w:rsidRPr="00DE4162">
        <w:rPr>
          <w:rFonts w:ascii="Times New Roman" w:eastAsia="Times New Roman" w:hAnsi="Times New Roman"/>
          <w:color w:val="000000"/>
          <w:sz w:val="24"/>
          <w:szCs w:val="24"/>
          <w:lang w:val="uk-UA"/>
        </w:rPr>
        <w:t>.</w:t>
      </w:r>
    </w:p>
    <w:p w14:paraId="65271C1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Відомо, що у процесі </w:t>
      </w:r>
      <w:proofErr w:type="spellStart"/>
      <w:r w:rsidRPr="00DE4162">
        <w:rPr>
          <w:rFonts w:ascii="Times New Roman" w:eastAsia="Times New Roman" w:hAnsi="Times New Roman"/>
          <w:color w:val="000000"/>
          <w:sz w:val="24"/>
          <w:szCs w:val="24"/>
          <w:lang w:val="uk-UA"/>
        </w:rPr>
        <w:t>доклінічних</w:t>
      </w:r>
      <w:proofErr w:type="spellEnd"/>
      <w:r w:rsidRPr="00DE4162">
        <w:rPr>
          <w:rFonts w:ascii="Times New Roman" w:eastAsia="Times New Roman" w:hAnsi="Times New Roman"/>
          <w:color w:val="000000"/>
          <w:sz w:val="24"/>
          <w:szCs w:val="24"/>
          <w:lang w:val="uk-UA"/>
        </w:rPr>
        <w:t xml:space="preserve"> досліджень, під час яких перевірялась тенденція до розвитку </w:t>
      </w:r>
      <w:proofErr w:type="spellStart"/>
      <w:r w:rsidRPr="00DE4162">
        <w:rPr>
          <w:rFonts w:ascii="Times New Roman" w:eastAsia="Times New Roman" w:hAnsi="Times New Roman"/>
          <w:color w:val="000000"/>
          <w:sz w:val="24"/>
          <w:szCs w:val="24"/>
          <w:lang w:val="uk-UA"/>
        </w:rPr>
        <w:t>екстрапірамідних</w:t>
      </w:r>
      <w:proofErr w:type="spellEnd"/>
      <w:r w:rsidRPr="00DE4162">
        <w:rPr>
          <w:rFonts w:ascii="Times New Roman" w:eastAsia="Times New Roman" w:hAnsi="Times New Roman"/>
          <w:color w:val="000000"/>
          <w:sz w:val="24"/>
          <w:szCs w:val="24"/>
          <w:lang w:val="uk-UA"/>
        </w:rPr>
        <w:t xml:space="preserve"> симптомів,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мав атиповий профіль активності і відрізнявся від стандартних </w:t>
      </w:r>
      <w:proofErr w:type="spellStart"/>
      <w:r w:rsidRPr="00DE4162">
        <w:rPr>
          <w:rFonts w:ascii="Times New Roman" w:eastAsia="Times New Roman" w:hAnsi="Times New Roman"/>
          <w:color w:val="000000"/>
          <w:sz w:val="24"/>
          <w:szCs w:val="24"/>
          <w:lang w:val="uk-UA"/>
        </w:rPr>
        <w:t>антипсихотичних</w:t>
      </w:r>
      <w:proofErr w:type="spellEnd"/>
      <w:r w:rsidRPr="00DE4162">
        <w:rPr>
          <w:rFonts w:ascii="Times New Roman" w:eastAsia="Times New Roman" w:hAnsi="Times New Roman"/>
          <w:color w:val="000000"/>
          <w:sz w:val="24"/>
          <w:szCs w:val="24"/>
          <w:lang w:val="uk-UA"/>
        </w:rPr>
        <w:t xml:space="preserve"> препаратів.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після тривалого застосування не призводив до надмірної чутливості </w:t>
      </w:r>
      <w:proofErr w:type="spellStart"/>
      <w:r w:rsidRPr="00DE4162">
        <w:rPr>
          <w:rFonts w:ascii="Times New Roman" w:eastAsia="Times New Roman" w:hAnsi="Times New Roman"/>
          <w:color w:val="000000"/>
          <w:sz w:val="24"/>
          <w:szCs w:val="24"/>
          <w:lang w:val="uk-UA"/>
        </w:rPr>
        <w:t>допамінових</w:t>
      </w:r>
      <w:proofErr w:type="spellEnd"/>
      <w:r w:rsidRPr="00DE4162">
        <w:rPr>
          <w:rFonts w:ascii="Times New Roman" w:eastAsia="Times New Roman" w:hAnsi="Times New Roman"/>
          <w:color w:val="000000"/>
          <w:sz w:val="24"/>
          <w:szCs w:val="24"/>
          <w:lang w:val="uk-UA"/>
        </w:rPr>
        <w:t xml:space="preserve"> D</w:t>
      </w:r>
      <w:r w:rsidRPr="00DE4162">
        <w:rPr>
          <w:rFonts w:ascii="Times New Roman" w:eastAsia="Times New Roman" w:hAnsi="Times New Roman"/>
          <w:color w:val="000000"/>
          <w:sz w:val="24"/>
          <w:szCs w:val="24"/>
          <w:vertAlign w:val="subscript"/>
          <w:lang w:val="uk-UA"/>
        </w:rPr>
        <w:t>2</w:t>
      </w:r>
      <w:r w:rsidRPr="00DE4162">
        <w:rPr>
          <w:rFonts w:ascii="Times New Roman" w:eastAsia="Times New Roman" w:hAnsi="Times New Roman"/>
          <w:color w:val="000000"/>
          <w:sz w:val="24"/>
          <w:szCs w:val="24"/>
          <w:lang w:val="uk-UA"/>
        </w:rPr>
        <w:t xml:space="preserve">-рецепторів.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у дозах, ефективних для блокади </w:t>
      </w:r>
      <w:proofErr w:type="spellStart"/>
      <w:r w:rsidRPr="00DE4162">
        <w:rPr>
          <w:rFonts w:ascii="Times New Roman" w:eastAsia="Times New Roman" w:hAnsi="Times New Roman"/>
          <w:color w:val="000000"/>
          <w:sz w:val="24"/>
          <w:szCs w:val="24"/>
          <w:lang w:val="uk-UA"/>
        </w:rPr>
        <w:t>допамінових</w:t>
      </w:r>
      <w:proofErr w:type="spellEnd"/>
      <w:r w:rsidRPr="00DE4162">
        <w:rPr>
          <w:rFonts w:ascii="Times New Roman" w:eastAsia="Times New Roman" w:hAnsi="Times New Roman"/>
          <w:color w:val="000000"/>
          <w:sz w:val="24"/>
          <w:szCs w:val="24"/>
          <w:lang w:val="uk-UA"/>
        </w:rPr>
        <w:t xml:space="preserve"> D</w:t>
      </w:r>
      <w:r w:rsidRPr="00DE4162">
        <w:rPr>
          <w:rFonts w:ascii="Times New Roman" w:eastAsia="Times New Roman" w:hAnsi="Times New Roman"/>
          <w:color w:val="000000"/>
          <w:sz w:val="24"/>
          <w:szCs w:val="24"/>
          <w:vertAlign w:val="subscript"/>
          <w:lang w:val="uk-UA"/>
        </w:rPr>
        <w:t>2</w:t>
      </w:r>
      <w:r w:rsidRPr="00DE4162">
        <w:rPr>
          <w:rFonts w:ascii="Times New Roman" w:eastAsia="Times New Roman" w:hAnsi="Times New Roman"/>
          <w:color w:val="000000"/>
          <w:sz w:val="24"/>
          <w:szCs w:val="24"/>
          <w:lang w:val="uk-UA"/>
        </w:rPr>
        <w:t>-рецепторів, спричиняв лише слабку каталепсію.</w:t>
      </w:r>
    </w:p>
    <w:p w14:paraId="286E3F0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Для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після його тривалого введення була продемонстрована селективність для </w:t>
      </w:r>
      <w:proofErr w:type="spellStart"/>
      <w:r w:rsidRPr="00DE4162">
        <w:rPr>
          <w:rFonts w:ascii="Times New Roman" w:eastAsia="Times New Roman" w:hAnsi="Times New Roman"/>
          <w:color w:val="000000"/>
          <w:sz w:val="24"/>
          <w:szCs w:val="24"/>
          <w:lang w:val="uk-UA"/>
        </w:rPr>
        <w:t>лімбічної</w:t>
      </w:r>
      <w:proofErr w:type="spellEnd"/>
      <w:r w:rsidRPr="00DE4162">
        <w:rPr>
          <w:rFonts w:ascii="Times New Roman" w:eastAsia="Times New Roman" w:hAnsi="Times New Roman"/>
          <w:color w:val="000000"/>
          <w:sz w:val="24"/>
          <w:szCs w:val="24"/>
          <w:lang w:val="uk-UA"/>
        </w:rPr>
        <w:t xml:space="preserve"> системи, яка проявлялася здатністю блокувати деполяризацію в А10 </w:t>
      </w:r>
      <w:proofErr w:type="spellStart"/>
      <w:r w:rsidRPr="00DE4162">
        <w:rPr>
          <w:rFonts w:ascii="Times New Roman" w:eastAsia="Times New Roman" w:hAnsi="Times New Roman"/>
          <w:color w:val="000000"/>
          <w:sz w:val="24"/>
          <w:szCs w:val="24"/>
          <w:lang w:val="uk-UA"/>
        </w:rPr>
        <w:t>мезолімбічних</w:t>
      </w:r>
      <w:proofErr w:type="spellEnd"/>
      <w:r w:rsidRPr="00DE4162">
        <w:rPr>
          <w:rFonts w:ascii="Times New Roman" w:eastAsia="Times New Roman" w:hAnsi="Times New Roman"/>
          <w:color w:val="000000"/>
          <w:sz w:val="24"/>
          <w:szCs w:val="24"/>
          <w:lang w:val="uk-UA"/>
        </w:rPr>
        <w:t xml:space="preserve"> нейронах, але не в А9 </w:t>
      </w:r>
      <w:proofErr w:type="spellStart"/>
      <w:r w:rsidRPr="00DE4162">
        <w:rPr>
          <w:rFonts w:ascii="Times New Roman" w:eastAsia="Times New Roman" w:hAnsi="Times New Roman"/>
          <w:color w:val="000000"/>
          <w:sz w:val="24"/>
          <w:szCs w:val="24"/>
          <w:lang w:val="uk-UA"/>
        </w:rPr>
        <w:t>нігростріарних</w:t>
      </w:r>
      <w:proofErr w:type="spellEnd"/>
      <w:r w:rsidRPr="00DE4162">
        <w:rPr>
          <w:rFonts w:ascii="Times New Roman" w:eastAsia="Times New Roman" w:hAnsi="Times New Roman"/>
          <w:color w:val="000000"/>
          <w:sz w:val="24"/>
          <w:szCs w:val="24"/>
          <w:lang w:val="uk-UA"/>
        </w:rPr>
        <w:t xml:space="preserve"> нейронах, у яких міститься </w:t>
      </w:r>
      <w:proofErr w:type="spellStart"/>
      <w:r w:rsidRPr="00DE4162">
        <w:rPr>
          <w:rFonts w:ascii="Times New Roman" w:eastAsia="Times New Roman" w:hAnsi="Times New Roman"/>
          <w:color w:val="000000"/>
          <w:sz w:val="24"/>
          <w:szCs w:val="24"/>
          <w:lang w:val="uk-UA"/>
        </w:rPr>
        <w:t>допамін</w:t>
      </w:r>
      <w:proofErr w:type="spellEnd"/>
      <w:r w:rsidRPr="00DE4162">
        <w:rPr>
          <w:rFonts w:ascii="Times New Roman" w:eastAsia="Times New Roman" w:hAnsi="Times New Roman"/>
          <w:color w:val="000000"/>
          <w:sz w:val="24"/>
          <w:szCs w:val="24"/>
          <w:lang w:val="uk-UA"/>
        </w:rPr>
        <w:t>.</w:t>
      </w:r>
    </w:p>
    <w:p w14:paraId="2875D09B"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u w:val="single"/>
          <w:shd w:val="clear" w:color="auto" w:fill="FFFFFF"/>
          <w:lang w:val="uk-UA"/>
        </w:rPr>
        <w:t>Клінічна безпека</w:t>
      </w:r>
    </w:p>
    <w:p w14:paraId="4AD09FF4"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Відомо, що при лікуванні </w:t>
      </w:r>
      <w:proofErr w:type="spellStart"/>
      <w:r w:rsidRPr="00DE4162">
        <w:rPr>
          <w:rFonts w:ascii="Times New Roman" w:eastAsia="Times New Roman" w:hAnsi="Times New Roman"/>
          <w:color w:val="000000"/>
          <w:sz w:val="24"/>
          <w:szCs w:val="24"/>
          <w:shd w:val="clear" w:color="auto" w:fill="FFFFFF"/>
          <w:lang w:val="uk-UA"/>
        </w:rPr>
        <w:t>кветіапіном</w:t>
      </w:r>
      <w:proofErr w:type="spellEnd"/>
      <w:r w:rsidRPr="00DE4162">
        <w:rPr>
          <w:rFonts w:ascii="Times New Roman" w:eastAsia="Times New Roman" w:hAnsi="Times New Roman"/>
          <w:color w:val="000000"/>
          <w:sz w:val="24"/>
          <w:szCs w:val="24"/>
          <w:shd w:val="clear" w:color="auto" w:fill="FFFFFF"/>
          <w:lang w:val="uk-UA"/>
        </w:rPr>
        <w:t xml:space="preserve"> можливе </w:t>
      </w:r>
      <w:proofErr w:type="spellStart"/>
      <w:r w:rsidRPr="00DE4162">
        <w:rPr>
          <w:rFonts w:ascii="Times New Roman" w:eastAsia="Times New Roman" w:hAnsi="Times New Roman"/>
          <w:color w:val="000000"/>
          <w:sz w:val="24"/>
          <w:szCs w:val="24"/>
          <w:shd w:val="clear" w:color="auto" w:fill="FFFFFF"/>
          <w:lang w:val="uk-UA"/>
        </w:rPr>
        <w:t>дозозалежне</w:t>
      </w:r>
      <w:proofErr w:type="spellEnd"/>
      <w:r w:rsidRPr="00DE4162">
        <w:rPr>
          <w:rFonts w:ascii="Times New Roman" w:eastAsia="Times New Roman" w:hAnsi="Times New Roman"/>
          <w:color w:val="000000"/>
          <w:sz w:val="24"/>
          <w:szCs w:val="24"/>
          <w:shd w:val="clear" w:color="auto" w:fill="FFFFFF"/>
          <w:lang w:val="uk-UA"/>
        </w:rPr>
        <w:t xml:space="preserve"> зниження рівня гормонів щитовидної залози.</w:t>
      </w:r>
    </w:p>
    <w:p w14:paraId="40951EB8"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shd w:val="clear" w:color="auto" w:fill="FFFFFF"/>
          <w:lang w:val="uk-UA"/>
        </w:rPr>
        <w:t xml:space="preserve">Існуючі дані плацебо-контрольованих досліджень з участю пацієнтів літнього віку, які страждають на психоз, пов’язаний із деменцією, показують, що частота виникнення небажаних явищ з боку серцево-судинної системи на 100 </w:t>
      </w:r>
      <w:proofErr w:type="spellStart"/>
      <w:r w:rsidRPr="00DE4162">
        <w:rPr>
          <w:rFonts w:ascii="Times New Roman" w:eastAsia="Times New Roman" w:hAnsi="Times New Roman"/>
          <w:color w:val="000000"/>
          <w:sz w:val="24"/>
          <w:szCs w:val="24"/>
          <w:shd w:val="clear" w:color="auto" w:fill="FFFFFF"/>
          <w:lang w:val="uk-UA"/>
        </w:rPr>
        <w:t>пацієнто</w:t>
      </w:r>
      <w:proofErr w:type="spellEnd"/>
      <w:r w:rsidRPr="00DE4162">
        <w:rPr>
          <w:rFonts w:ascii="Times New Roman" w:eastAsia="Times New Roman" w:hAnsi="Times New Roman"/>
          <w:color w:val="000000"/>
          <w:sz w:val="24"/>
          <w:szCs w:val="24"/>
          <w:shd w:val="clear" w:color="auto" w:fill="FFFFFF"/>
          <w:lang w:val="uk-UA"/>
        </w:rPr>
        <w:t xml:space="preserve">-років у групі </w:t>
      </w:r>
      <w:proofErr w:type="spellStart"/>
      <w:r w:rsidRPr="00DE4162">
        <w:rPr>
          <w:rFonts w:ascii="Times New Roman" w:eastAsia="Times New Roman" w:hAnsi="Times New Roman"/>
          <w:color w:val="000000"/>
          <w:sz w:val="24"/>
          <w:szCs w:val="24"/>
          <w:shd w:val="clear" w:color="auto" w:fill="FFFFFF"/>
          <w:lang w:val="uk-UA"/>
        </w:rPr>
        <w:t>кветіапіну</w:t>
      </w:r>
      <w:proofErr w:type="spellEnd"/>
      <w:r w:rsidRPr="00DE4162">
        <w:rPr>
          <w:rFonts w:ascii="Times New Roman" w:eastAsia="Times New Roman" w:hAnsi="Times New Roman"/>
          <w:color w:val="000000"/>
          <w:sz w:val="24"/>
          <w:szCs w:val="24"/>
          <w:shd w:val="clear" w:color="auto" w:fill="FFFFFF"/>
          <w:lang w:val="uk-UA"/>
        </w:rPr>
        <w:t xml:space="preserve"> була не вищою, ніж у пацієнтів, які одержували плацебо.</w:t>
      </w:r>
    </w:p>
    <w:p w14:paraId="33C852D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Катаракта</w:t>
      </w:r>
    </w:p>
    <w:p w14:paraId="271E94F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Дані </w:t>
      </w:r>
      <w:r w:rsidRPr="00DE4162">
        <w:rPr>
          <w:rFonts w:ascii="Times New Roman" w:eastAsia="Times New Roman" w:hAnsi="Times New Roman"/>
          <w:color w:val="000000"/>
          <w:sz w:val="24"/>
          <w:szCs w:val="24"/>
          <w:shd w:val="clear" w:color="auto" w:fill="FFFFFF"/>
          <w:lang w:val="uk-UA"/>
        </w:rPr>
        <w:t xml:space="preserve">клінічного дослідження з оцінки </w:t>
      </w:r>
      <w:proofErr w:type="spellStart"/>
      <w:r w:rsidRPr="00DE4162">
        <w:rPr>
          <w:rFonts w:ascii="Times New Roman" w:eastAsia="Times New Roman" w:hAnsi="Times New Roman"/>
          <w:color w:val="000000"/>
          <w:sz w:val="24"/>
          <w:szCs w:val="24"/>
          <w:shd w:val="clear" w:color="auto" w:fill="FFFFFF"/>
          <w:lang w:val="uk-UA"/>
        </w:rPr>
        <w:t>катарактогенного</w:t>
      </w:r>
      <w:proofErr w:type="spellEnd"/>
      <w:r w:rsidRPr="00DE4162">
        <w:rPr>
          <w:rFonts w:ascii="Times New Roman" w:eastAsia="Times New Roman" w:hAnsi="Times New Roman"/>
          <w:color w:val="000000"/>
          <w:sz w:val="24"/>
          <w:szCs w:val="24"/>
          <w:shd w:val="clear" w:color="auto" w:fill="FFFFFF"/>
          <w:lang w:val="uk-UA"/>
        </w:rPr>
        <w:t xml:space="preserve"> потенціалу </w:t>
      </w:r>
      <w:proofErr w:type="spellStart"/>
      <w:r w:rsidRPr="00DE4162">
        <w:rPr>
          <w:rFonts w:ascii="Times New Roman" w:eastAsia="Times New Roman" w:hAnsi="Times New Roman"/>
          <w:color w:val="000000"/>
          <w:sz w:val="24"/>
          <w:szCs w:val="24"/>
          <w:shd w:val="clear" w:color="auto" w:fill="FFFFFF"/>
          <w:lang w:val="uk-UA"/>
        </w:rPr>
        <w:t>кветіапіну</w:t>
      </w:r>
      <w:proofErr w:type="spellEnd"/>
      <w:r w:rsidRPr="00DE4162">
        <w:rPr>
          <w:rFonts w:ascii="Times New Roman" w:eastAsia="Times New Roman" w:hAnsi="Times New Roman"/>
          <w:color w:val="000000"/>
          <w:sz w:val="24"/>
          <w:szCs w:val="24"/>
          <w:shd w:val="clear" w:color="auto" w:fill="FFFFFF"/>
          <w:lang w:val="uk-UA"/>
        </w:rPr>
        <w:t> (200-800 мг/добу)</w:t>
      </w:r>
      <w:r w:rsidRPr="00DE4162">
        <w:rPr>
          <w:rFonts w:eastAsia="Times New Roman" w:cs="Calibri"/>
          <w:color w:val="000000"/>
          <w:lang w:val="uk-UA"/>
        </w:rPr>
        <w:t> </w:t>
      </w:r>
      <w:r w:rsidRPr="00DE4162">
        <w:rPr>
          <w:rFonts w:ascii="Times New Roman" w:eastAsia="Times New Roman" w:hAnsi="Times New Roman"/>
          <w:color w:val="000000"/>
          <w:sz w:val="24"/>
          <w:szCs w:val="24"/>
          <w:shd w:val="clear" w:color="auto" w:fill="FFFFFF"/>
          <w:lang w:val="uk-UA"/>
        </w:rPr>
        <w:t xml:space="preserve">порівняно із </w:t>
      </w:r>
      <w:proofErr w:type="spellStart"/>
      <w:r w:rsidRPr="00DE4162">
        <w:rPr>
          <w:rFonts w:ascii="Times New Roman" w:eastAsia="Times New Roman" w:hAnsi="Times New Roman"/>
          <w:color w:val="000000"/>
          <w:sz w:val="24"/>
          <w:szCs w:val="24"/>
          <w:shd w:val="clear" w:color="auto" w:fill="FFFFFF"/>
          <w:lang w:val="uk-UA"/>
        </w:rPr>
        <w:t>рисперидоном</w:t>
      </w:r>
      <w:proofErr w:type="spellEnd"/>
      <w:r w:rsidRPr="00DE4162">
        <w:rPr>
          <w:rFonts w:ascii="Times New Roman" w:eastAsia="Times New Roman" w:hAnsi="Times New Roman"/>
          <w:color w:val="000000"/>
          <w:sz w:val="24"/>
          <w:szCs w:val="24"/>
          <w:shd w:val="clear" w:color="auto" w:fill="FFFFFF"/>
          <w:lang w:val="uk-UA"/>
        </w:rPr>
        <w:t xml:space="preserve"> (2-8 мг/добу) у пацієнтів із шизофренією або </w:t>
      </w:r>
      <w:proofErr w:type="spellStart"/>
      <w:r w:rsidRPr="00DE4162">
        <w:rPr>
          <w:rFonts w:ascii="Times New Roman" w:eastAsia="Times New Roman" w:hAnsi="Times New Roman"/>
          <w:color w:val="000000"/>
          <w:sz w:val="24"/>
          <w:szCs w:val="24"/>
          <w:shd w:val="clear" w:color="auto" w:fill="FFFFFF"/>
          <w:lang w:val="uk-UA"/>
        </w:rPr>
        <w:t>шизоафективним</w:t>
      </w:r>
      <w:proofErr w:type="spellEnd"/>
      <w:r w:rsidRPr="00DE4162">
        <w:rPr>
          <w:rFonts w:ascii="Times New Roman" w:eastAsia="Times New Roman" w:hAnsi="Times New Roman"/>
          <w:color w:val="000000"/>
          <w:sz w:val="24"/>
          <w:szCs w:val="24"/>
          <w:shd w:val="clear" w:color="auto" w:fill="FFFFFF"/>
          <w:lang w:val="uk-UA"/>
        </w:rPr>
        <w:t xml:space="preserve"> розладом, показали, що відсоток пацієнтів із підвищеним помутнінням кришталика був не вищим у групі пацієнтів, які приймали </w:t>
      </w:r>
      <w:proofErr w:type="spellStart"/>
      <w:r w:rsidRPr="00DE4162">
        <w:rPr>
          <w:rFonts w:ascii="Times New Roman" w:eastAsia="Times New Roman" w:hAnsi="Times New Roman"/>
          <w:color w:val="000000"/>
          <w:sz w:val="24"/>
          <w:szCs w:val="24"/>
          <w:shd w:val="clear" w:color="auto" w:fill="FFFFFF"/>
          <w:lang w:val="uk-UA"/>
        </w:rPr>
        <w:t>кветіапін</w:t>
      </w:r>
      <w:proofErr w:type="spellEnd"/>
      <w:r w:rsidRPr="00DE4162">
        <w:rPr>
          <w:rFonts w:ascii="Times New Roman" w:eastAsia="Times New Roman" w:hAnsi="Times New Roman"/>
          <w:color w:val="000000"/>
          <w:sz w:val="24"/>
          <w:szCs w:val="24"/>
          <w:shd w:val="clear" w:color="auto" w:fill="FFFFFF"/>
          <w:lang w:val="uk-UA"/>
        </w:rPr>
        <w:t xml:space="preserve"> (4 %), порівняно з тими, хто отримував </w:t>
      </w:r>
      <w:proofErr w:type="spellStart"/>
      <w:r w:rsidRPr="00DE4162">
        <w:rPr>
          <w:rFonts w:ascii="Times New Roman" w:eastAsia="Times New Roman" w:hAnsi="Times New Roman"/>
          <w:color w:val="000000"/>
          <w:sz w:val="24"/>
          <w:szCs w:val="24"/>
          <w:shd w:val="clear" w:color="auto" w:fill="FFFFFF"/>
          <w:lang w:val="uk-UA"/>
        </w:rPr>
        <w:t>рисперидон</w:t>
      </w:r>
      <w:proofErr w:type="spellEnd"/>
      <w:r w:rsidRPr="00DE4162">
        <w:rPr>
          <w:rFonts w:ascii="Times New Roman" w:eastAsia="Times New Roman" w:hAnsi="Times New Roman"/>
          <w:color w:val="000000"/>
          <w:sz w:val="24"/>
          <w:szCs w:val="24"/>
          <w:shd w:val="clear" w:color="auto" w:fill="FFFFFF"/>
          <w:lang w:val="uk-UA"/>
        </w:rPr>
        <w:t xml:space="preserve"> (10 %) при застосуванні препарату принаймні 21 місяць.</w:t>
      </w:r>
    </w:p>
    <w:p w14:paraId="5B467F0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Фармакокінетика.</w:t>
      </w:r>
    </w:p>
    <w:p w14:paraId="3A85316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u w:val="single"/>
          <w:lang w:val="uk-UA"/>
        </w:rPr>
        <w:t>Всмоктування</w:t>
      </w:r>
    </w:p>
    <w:p w14:paraId="22C5E74F"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добре абсорбується після перорального застосування. Найвища концентрація (</w:t>
      </w:r>
      <w:proofErr w:type="spellStart"/>
      <w:r w:rsidRPr="00DE4162">
        <w:rPr>
          <w:rFonts w:ascii="Times New Roman" w:eastAsia="Times New Roman" w:hAnsi="Times New Roman"/>
          <w:color w:val="000000"/>
          <w:sz w:val="24"/>
          <w:szCs w:val="24"/>
        </w:rPr>
        <w:t>T</w:t>
      </w:r>
      <w:r w:rsidRPr="00DE4162">
        <w:rPr>
          <w:rFonts w:ascii="Times New Roman" w:eastAsia="Times New Roman" w:hAnsi="Times New Roman"/>
          <w:color w:val="000000"/>
          <w:sz w:val="24"/>
          <w:szCs w:val="24"/>
          <w:vertAlign w:val="subscript"/>
        </w:rPr>
        <w:t>max</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та </w:t>
      </w:r>
      <w:proofErr w:type="spellStart"/>
      <w:r w:rsidRPr="00DE4162">
        <w:rPr>
          <w:rFonts w:ascii="Times New Roman" w:eastAsia="Times New Roman" w:hAnsi="Times New Roman"/>
          <w:color w:val="000000"/>
          <w:sz w:val="24"/>
          <w:szCs w:val="24"/>
          <w:lang w:val="uk-UA"/>
        </w:rPr>
        <w:t>норкветіапіну</w:t>
      </w:r>
      <w:proofErr w:type="spellEnd"/>
      <w:r w:rsidRPr="00DE4162">
        <w:rPr>
          <w:rFonts w:ascii="Times New Roman" w:eastAsia="Times New Roman" w:hAnsi="Times New Roman"/>
          <w:color w:val="000000"/>
          <w:sz w:val="24"/>
          <w:szCs w:val="24"/>
          <w:lang w:val="uk-UA"/>
        </w:rPr>
        <w:t xml:space="preserve"> у плазмі крові досягається приблизно через 6 годин після прийому </w:t>
      </w:r>
      <w:proofErr w:type="spellStart"/>
      <w:r w:rsidRPr="00DE4162">
        <w:rPr>
          <w:rFonts w:ascii="Times New Roman" w:eastAsia="Times New Roman" w:hAnsi="Times New Roman"/>
          <w:color w:val="000000"/>
          <w:sz w:val="24"/>
          <w:szCs w:val="24"/>
          <w:lang w:val="uk-UA"/>
        </w:rPr>
        <w:t>Кветиксолу</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xml:space="preserve">. Пікові молярні концентрації у рівноважному стані активного метаболіту </w:t>
      </w:r>
      <w:proofErr w:type="spellStart"/>
      <w:r w:rsidRPr="00DE4162">
        <w:rPr>
          <w:rFonts w:ascii="Times New Roman" w:eastAsia="Times New Roman" w:hAnsi="Times New Roman"/>
          <w:color w:val="000000"/>
          <w:sz w:val="24"/>
          <w:szCs w:val="24"/>
          <w:lang w:val="uk-UA"/>
        </w:rPr>
        <w:t>норкветіапіну</w:t>
      </w:r>
      <w:proofErr w:type="spellEnd"/>
      <w:r w:rsidRPr="00DE4162">
        <w:rPr>
          <w:rFonts w:ascii="Times New Roman" w:eastAsia="Times New Roman" w:hAnsi="Times New Roman"/>
          <w:color w:val="000000"/>
          <w:sz w:val="24"/>
          <w:szCs w:val="24"/>
          <w:lang w:val="uk-UA"/>
        </w:rPr>
        <w:t xml:space="preserve"> становлять 35 % від тих, що спостерігаються для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w:t>
      </w:r>
    </w:p>
    <w:p w14:paraId="1D478AD5"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Фармакокінетика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та </w:t>
      </w:r>
      <w:proofErr w:type="spellStart"/>
      <w:r w:rsidRPr="00DE4162">
        <w:rPr>
          <w:rFonts w:ascii="Times New Roman" w:eastAsia="Times New Roman" w:hAnsi="Times New Roman"/>
          <w:color w:val="000000"/>
          <w:sz w:val="24"/>
          <w:szCs w:val="24"/>
          <w:lang w:val="uk-UA"/>
        </w:rPr>
        <w:t>норкветіапіну</w:t>
      </w:r>
      <w:proofErr w:type="spellEnd"/>
      <w:r w:rsidRPr="00DE4162">
        <w:rPr>
          <w:rFonts w:ascii="Times New Roman" w:eastAsia="Times New Roman" w:hAnsi="Times New Roman"/>
          <w:color w:val="000000"/>
          <w:sz w:val="24"/>
          <w:szCs w:val="24"/>
          <w:lang w:val="uk-UA"/>
        </w:rPr>
        <w:t xml:space="preserve"> є лінійною та пропорційна  до доз до 800 мг включно при застосуванні 1 раз на добу. При порівнянні однакових загальних добових доз </w:t>
      </w:r>
      <w:proofErr w:type="spellStart"/>
      <w:r w:rsidRPr="00DE4162">
        <w:rPr>
          <w:rFonts w:ascii="Times New Roman" w:eastAsia="Times New Roman" w:hAnsi="Times New Roman"/>
          <w:color w:val="000000"/>
          <w:sz w:val="24"/>
          <w:szCs w:val="24"/>
          <w:lang w:val="uk-UA"/>
        </w:rPr>
        <w:t>Кветиксолу</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xml:space="preserve">, що приймали 1 раз на добу, із </w:t>
      </w:r>
      <w:proofErr w:type="spellStart"/>
      <w:r w:rsidRPr="00DE4162">
        <w:rPr>
          <w:rFonts w:ascii="Times New Roman" w:eastAsia="Times New Roman" w:hAnsi="Times New Roman"/>
          <w:color w:val="000000"/>
          <w:sz w:val="24"/>
          <w:szCs w:val="24"/>
          <w:lang w:val="uk-UA"/>
        </w:rPr>
        <w:t>Кветиксолом</w:t>
      </w:r>
      <w:proofErr w:type="spellEnd"/>
      <w:r w:rsidRPr="00DE4162">
        <w:rPr>
          <w:rFonts w:ascii="Times New Roman" w:eastAsia="Times New Roman" w:hAnsi="Times New Roman"/>
          <w:color w:val="000000"/>
          <w:sz w:val="24"/>
          <w:szCs w:val="24"/>
          <w:lang w:val="uk-UA"/>
        </w:rPr>
        <w:t xml:space="preserve"> негайного вивільнення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фумарат</w:t>
      </w:r>
      <w:proofErr w:type="spellEnd"/>
      <w:r w:rsidRPr="00DE4162">
        <w:rPr>
          <w:rFonts w:ascii="Times New Roman" w:eastAsia="Times New Roman" w:hAnsi="Times New Roman"/>
          <w:color w:val="000000"/>
          <w:sz w:val="24"/>
          <w:szCs w:val="24"/>
          <w:lang w:val="uk-UA"/>
        </w:rPr>
        <w:t xml:space="preserve"> негайного вивільнення), який приймали 2 рази на добу, площа під кривою «концентрація-час» (</w:t>
      </w:r>
      <w:r w:rsidRPr="00DE4162">
        <w:rPr>
          <w:rFonts w:ascii="Times New Roman" w:eastAsia="Times New Roman" w:hAnsi="Times New Roman"/>
          <w:color w:val="000000"/>
          <w:sz w:val="24"/>
          <w:szCs w:val="24"/>
        </w:rPr>
        <w:t>AUC</w:t>
      </w:r>
      <w:r w:rsidRPr="00DE4162">
        <w:rPr>
          <w:rFonts w:ascii="Times New Roman" w:eastAsia="Times New Roman" w:hAnsi="Times New Roman"/>
          <w:color w:val="000000"/>
          <w:sz w:val="24"/>
          <w:szCs w:val="24"/>
          <w:lang w:val="uk-UA"/>
        </w:rPr>
        <w:t>) однакова, але максимальна концентрація у плазмі крові (</w:t>
      </w:r>
      <w:proofErr w:type="spellStart"/>
      <w:r w:rsidRPr="00DE4162">
        <w:rPr>
          <w:rFonts w:ascii="Times New Roman" w:eastAsia="Times New Roman" w:hAnsi="Times New Roman"/>
          <w:color w:val="000000"/>
          <w:sz w:val="24"/>
          <w:szCs w:val="24"/>
        </w:rPr>
        <w:t>C</w:t>
      </w:r>
      <w:r w:rsidRPr="00DE4162">
        <w:rPr>
          <w:rFonts w:ascii="Times New Roman" w:eastAsia="Times New Roman" w:hAnsi="Times New Roman"/>
          <w:color w:val="000000"/>
          <w:sz w:val="24"/>
          <w:szCs w:val="24"/>
          <w:vertAlign w:val="subscript"/>
        </w:rPr>
        <w:t>max</w:t>
      </w:r>
      <w:proofErr w:type="spellEnd"/>
      <w:r w:rsidRPr="00DE4162">
        <w:rPr>
          <w:rFonts w:ascii="Times New Roman" w:eastAsia="Times New Roman" w:hAnsi="Times New Roman"/>
          <w:color w:val="000000"/>
          <w:sz w:val="24"/>
          <w:szCs w:val="24"/>
          <w:lang w:val="uk-UA"/>
        </w:rPr>
        <w:t xml:space="preserve">) була на 13 % нижчою у стані рівноваги. При порівнянні </w:t>
      </w:r>
      <w:proofErr w:type="spellStart"/>
      <w:r w:rsidRPr="00DE4162">
        <w:rPr>
          <w:rFonts w:ascii="Times New Roman" w:eastAsia="Times New Roman" w:hAnsi="Times New Roman"/>
          <w:color w:val="000000"/>
          <w:sz w:val="24"/>
          <w:szCs w:val="24"/>
          <w:lang w:val="uk-UA"/>
        </w:rPr>
        <w:t>Кветиксолу</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xml:space="preserve"> з </w:t>
      </w:r>
      <w:proofErr w:type="spellStart"/>
      <w:r w:rsidRPr="00DE4162">
        <w:rPr>
          <w:rFonts w:ascii="Times New Roman" w:eastAsia="Times New Roman" w:hAnsi="Times New Roman"/>
          <w:color w:val="000000"/>
          <w:sz w:val="24"/>
          <w:szCs w:val="24"/>
          <w:lang w:val="uk-UA"/>
        </w:rPr>
        <w:t>Кветиксолом</w:t>
      </w:r>
      <w:proofErr w:type="spellEnd"/>
      <w:r w:rsidRPr="00DE4162">
        <w:rPr>
          <w:rFonts w:ascii="Times New Roman" w:eastAsia="Times New Roman" w:hAnsi="Times New Roman"/>
          <w:color w:val="000000"/>
          <w:sz w:val="24"/>
          <w:szCs w:val="24"/>
          <w:lang w:val="uk-UA"/>
        </w:rPr>
        <w:t xml:space="preserve"> негайного вивільнення </w:t>
      </w:r>
      <w:r w:rsidRPr="00DE4162">
        <w:rPr>
          <w:rFonts w:ascii="Times New Roman" w:eastAsia="Times New Roman" w:hAnsi="Times New Roman"/>
          <w:color w:val="000000"/>
          <w:sz w:val="24"/>
          <w:szCs w:val="24"/>
        </w:rPr>
        <w:t>AUC</w:t>
      </w:r>
      <w:r w:rsidRPr="00DE4162">
        <w:rPr>
          <w:rFonts w:ascii="Times New Roman" w:eastAsia="Times New Roman" w:hAnsi="Times New Roman"/>
          <w:color w:val="000000"/>
          <w:sz w:val="24"/>
          <w:szCs w:val="24"/>
          <w:lang w:val="uk-UA"/>
        </w:rPr>
        <w:t xml:space="preserve"> метаболіту </w:t>
      </w:r>
      <w:proofErr w:type="spellStart"/>
      <w:r w:rsidRPr="00DE4162">
        <w:rPr>
          <w:rFonts w:ascii="Times New Roman" w:eastAsia="Times New Roman" w:hAnsi="Times New Roman"/>
          <w:color w:val="000000"/>
          <w:sz w:val="24"/>
          <w:szCs w:val="24"/>
          <w:lang w:val="uk-UA"/>
        </w:rPr>
        <w:t>норкветіапіну</w:t>
      </w:r>
      <w:proofErr w:type="spellEnd"/>
      <w:r w:rsidRPr="00DE4162">
        <w:rPr>
          <w:rFonts w:ascii="Times New Roman" w:eastAsia="Times New Roman" w:hAnsi="Times New Roman"/>
          <w:color w:val="000000"/>
          <w:sz w:val="24"/>
          <w:szCs w:val="24"/>
          <w:lang w:val="uk-UA"/>
        </w:rPr>
        <w:t xml:space="preserve"> була нижчою на 18 %.</w:t>
      </w:r>
    </w:p>
    <w:p w14:paraId="5CA5CBA5"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lang w:val="uk-UA"/>
        </w:rPr>
        <w:t xml:space="preserve">У процесі дослідження, в якому вивчали вплив їжі на </w:t>
      </w:r>
      <w:proofErr w:type="spellStart"/>
      <w:r w:rsidRPr="00DE4162">
        <w:rPr>
          <w:rFonts w:ascii="Times New Roman" w:eastAsia="Times New Roman" w:hAnsi="Times New Roman"/>
          <w:color w:val="000000"/>
          <w:sz w:val="24"/>
          <w:szCs w:val="24"/>
          <w:lang w:val="uk-UA"/>
        </w:rPr>
        <w:t>біодоступність</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було встановлено, що продукти з високим вмістом жирів спричиняють статистично значуще підвищення </w:t>
      </w:r>
      <w:proofErr w:type="spellStart"/>
      <w:r w:rsidRPr="00DE4162">
        <w:rPr>
          <w:rFonts w:ascii="Times New Roman" w:eastAsia="Times New Roman" w:hAnsi="Times New Roman"/>
          <w:color w:val="000000"/>
          <w:sz w:val="24"/>
          <w:szCs w:val="24"/>
        </w:rPr>
        <w:t>C</w:t>
      </w:r>
      <w:r w:rsidRPr="00DE4162">
        <w:rPr>
          <w:rFonts w:ascii="Times New Roman" w:eastAsia="Times New Roman" w:hAnsi="Times New Roman"/>
          <w:color w:val="000000"/>
          <w:sz w:val="24"/>
          <w:szCs w:val="24"/>
          <w:vertAlign w:val="subscript"/>
        </w:rPr>
        <w:t>max</w:t>
      </w:r>
      <w:proofErr w:type="spellEnd"/>
      <w:r w:rsidRPr="00DE4162">
        <w:rPr>
          <w:rFonts w:ascii="Times New Roman" w:eastAsia="Times New Roman" w:hAnsi="Times New Roman"/>
          <w:color w:val="000000"/>
          <w:sz w:val="24"/>
          <w:szCs w:val="24"/>
          <w:lang w:val="uk-UA"/>
        </w:rPr>
        <w:t> та </w:t>
      </w:r>
      <w:r w:rsidRPr="00DE4162">
        <w:rPr>
          <w:rFonts w:ascii="Times New Roman" w:eastAsia="Times New Roman" w:hAnsi="Times New Roman"/>
          <w:color w:val="000000"/>
          <w:sz w:val="24"/>
          <w:szCs w:val="24"/>
        </w:rPr>
        <w:t>AUC</w:t>
      </w:r>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lang w:val="uk-UA"/>
        </w:rPr>
        <w:t>Кветиксолу</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приблизно на 50 % та 20 % відповідно. Не можна виключити, що ефект від їжі з високим вмістом жирів на лікарську форму може бути вищим. Легка їжа не має значного впливу на </w:t>
      </w:r>
      <w:proofErr w:type="spellStart"/>
      <w:r w:rsidRPr="00DE4162">
        <w:rPr>
          <w:rFonts w:ascii="Times New Roman" w:eastAsia="Times New Roman" w:hAnsi="Times New Roman"/>
          <w:color w:val="000000"/>
          <w:sz w:val="24"/>
          <w:szCs w:val="24"/>
        </w:rPr>
        <w:t>C</w:t>
      </w:r>
      <w:r w:rsidRPr="00DE4162">
        <w:rPr>
          <w:rFonts w:ascii="Times New Roman" w:eastAsia="Times New Roman" w:hAnsi="Times New Roman"/>
          <w:color w:val="000000"/>
          <w:sz w:val="24"/>
          <w:szCs w:val="24"/>
          <w:vertAlign w:val="subscript"/>
        </w:rPr>
        <w:t>max</w:t>
      </w:r>
      <w:proofErr w:type="spellEnd"/>
      <w:r w:rsidRPr="00DE4162">
        <w:rPr>
          <w:rFonts w:ascii="Times New Roman" w:eastAsia="Times New Roman" w:hAnsi="Times New Roman"/>
          <w:color w:val="000000"/>
          <w:sz w:val="24"/>
          <w:szCs w:val="24"/>
          <w:lang w:val="uk-UA"/>
        </w:rPr>
        <w:t> та </w:t>
      </w:r>
      <w:r w:rsidRPr="00DE4162">
        <w:rPr>
          <w:rFonts w:ascii="Times New Roman" w:eastAsia="Times New Roman" w:hAnsi="Times New Roman"/>
          <w:color w:val="000000"/>
          <w:sz w:val="24"/>
          <w:szCs w:val="24"/>
        </w:rPr>
        <w:t>AUC</w:t>
      </w:r>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рекомендовано приймати 1 раз на добу натще.</w:t>
      </w:r>
    </w:p>
    <w:p w14:paraId="5F82509B" w14:textId="77777777" w:rsidR="00DE4162" w:rsidRPr="00DE4162" w:rsidRDefault="00DE4162" w:rsidP="00DE4162">
      <w:pPr>
        <w:spacing w:after="0" w:line="240" w:lineRule="auto"/>
        <w:rPr>
          <w:rFonts w:eastAsia="Times New Roman" w:cs="Calibri"/>
          <w:color w:val="000000"/>
        </w:rPr>
      </w:pPr>
      <w:r w:rsidRPr="00DE4162">
        <w:rPr>
          <w:rFonts w:ascii="Times New Roman" w:eastAsia="Times New Roman" w:hAnsi="Times New Roman"/>
          <w:color w:val="000000"/>
          <w:sz w:val="24"/>
          <w:szCs w:val="24"/>
          <w:u w:val="single"/>
          <w:lang w:val="uk-UA"/>
        </w:rPr>
        <w:t>Розподіл</w:t>
      </w:r>
    </w:p>
    <w:p w14:paraId="255B381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З білками плазми крові зв’язується приблизно 83 %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w:t>
      </w:r>
    </w:p>
    <w:p w14:paraId="37833514" w14:textId="77777777" w:rsidR="00DE4162" w:rsidRPr="00DE4162" w:rsidRDefault="00DE4162" w:rsidP="00DE4162">
      <w:pPr>
        <w:spacing w:after="0" w:line="240" w:lineRule="auto"/>
        <w:rPr>
          <w:rFonts w:eastAsia="Times New Roman" w:cs="Calibri"/>
          <w:color w:val="000000"/>
        </w:rPr>
      </w:pPr>
      <w:r w:rsidRPr="00DE4162">
        <w:rPr>
          <w:rFonts w:ascii="Times New Roman" w:eastAsia="Times New Roman" w:hAnsi="Times New Roman"/>
          <w:color w:val="000000"/>
          <w:sz w:val="24"/>
          <w:szCs w:val="24"/>
          <w:u w:val="single"/>
          <w:lang w:val="uk-UA"/>
        </w:rPr>
        <w:t>Метаболізм</w:t>
      </w:r>
    </w:p>
    <w:p w14:paraId="3F9803A0" w14:textId="77777777" w:rsidR="00DE4162" w:rsidRPr="00DE4162" w:rsidRDefault="00DE4162" w:rsidP="00DE4162">
      <w:pPr>
        <w:spacing w:after="0" w:line="240" w:lineRule="auto"/>
        <w:jc w:val="both"/>
        <w:rPr>
          <w:rFonts w:eastAsia="Times New Roman" w:cs="Calibri"/>
          <w:color w:val="000000"/>
          <w:lang w:val="uk-UA"/>
        </w:rPr>
      </w:pPr>
      <w:proofErr w:type="spellStart"/>
      <w:r w:rsidRPr="00DE4162">
        <w:rPr>
          <w:rFonts w:ascii="Times New Roman" w:eastAsia="Times New Roman" w:hAnsi="Times New Roman"/>
          <w:color w:val="000000"/>
          <w:sz w:val="24"/>
          <w:szCs w:val="24"/>
          <w:lang w:val="uk-UA"/>
        </w:rPr>
        <w:lastRenderedPageBreak/>
        <w:t>Кветіапін</w:t>
      </w:r>
      <w:proofErr w:type="spellEnd"/>
      <w:r w:rsidRPr="00DE4162">
        <w:rPr>
          <w:rFonts w:ascii="Times New Roman" w:eastAsia="Times New Roman" w:hAnsi="Times New Roman"/>
          <w:color w:val="000000"/>
          <w:sz w:val="24"/>
          <w:szCs w:val="24"/>
          <w:lang w:val="uk-UA"/>
        </w:rPr>
        <w:t xml:space="preserve"> активно </w:t>
      </w:r>
      <w:proofErr w:type="spellStart"/>
      <w:r w:rsidRPr="00DE4162">
        <w:rPr>
          <w:rFonts w:ascii="Times New Roman" w:eastAsia="Times New Roman" w:hAnsi="Times New Roman"/>
          <w:color w:val="000000"/>
          <w:sz w:val="24"/>
          <w:szCs w:val="24"/>
          <w:lang w:val="uk-UA"/>
        </w:rPr>
        <w:t>метаболізується</w:t>
      </w:r>
      <w:proofErr w:type="spellEnd"/>
      <w:r w:rsidRPr="00DE4162">
        <w:rPr>
          <w:rFonts w:ascii="Times New Roman" w:eastAsia="Times New Roman" w:hAnsi="Times New Roman"/>
          <w:color w:val="000000"/>
          <w:sz w:val="24"/>
          <w:szCs w:val="24"/>
          <w:lang w:val="uk-UA"/>
        </w:rPr>
        <w:t xml:space="preserve"> у печінці. Використання радіоактивно міченого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виявило, що менше 5 %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не </w:t>
      </w:r>
      <w:proofErr w:type="spellStart"/>
      <w:r w:rsidRPr="00DE4162">
        <w:rPr>
          <w:rFonts w:ascii="Times New Roman" w:eastAsia="Times New Roman" w:hAnsi="Times New Roman"/>
          <w:color w:val="000000"/>
          <w:sz w:val="24"/>
          <w:szCs w:val="24"/>
          <w:lang w:val="uk-UA"/>
        </w:rPr>
        <w:t>метаболізується</w:t>
      </w:r>
      <w:proofErr w:type="spellEnd"/>
      <w:r w:rsidRPr="00DE4162">
        <w:rPr>
          <w:rFonts w:ascii="Times New Roman" w:eastAsia="Times New Roman" w:hAnsi="Times New Roman"/>
          <w:color w:val="000000"/>
          <w:sz w:val="24"/>
          <w:szCs w:val="24"/>
          <w:lang w:val="uk-UA"/>
        </w:rPr>
        <w:t xml:space="preserve"> і виводиться у незміненому вигляді зі сечею або фекаліями.</w:t>
      </w:r>
    </w:p>
    <w:p w14:paraId="45CFF647"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u w:val="single"/>
          <w:lang w:val="uk-UA"/>
        </w:rPr>
        <w:t>Виведення</w:t>
      </w:r>
    </w:p>
    <w:p w14:paraId="5627E3E0"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Період </w:t>
      </w:r>
      <w:proofErr w:type="spellStart"/>
      <w:r w:rsidRPr="00DE4162">
        <w:rPr>
          <w:rFonts w:ascii="Times New Roman" w:eastAsia="Times New Roman" w:hAnsi="Times New Roman"/>
          <w:color w:val="000000"/>
          <w:sz w:val="24"/>
          <w:szCs w:val="24"/>
          <w:lang w:val="uk-UA"/>
        </w:rPr>
        <w:t>напіввиведення</w:t>
      </w:r>
      <w:proofErr w:type="spellEnd"/>
      <w:r w:rsidRPr="00DE4162">
        <w:rPr>
          <w:rFonts w:ascii="Times New Roman" w:eastAsia="Times New Roman" w:hAnsi="Times New Roman"/>
          <w:color w:val="000000"/>
          <w:sz w:val="24"/>
          <w:szCs w:val="24"/>
          <w:lang w:val="uk-UA"/>
        </w:rPr>
        <w:t xml:space="preserve"> (</w:t>
      </w:r>
      <w:r w:rsidRPr="00DE4162">
        <w:rPr>
          <w:rFonts w:ascii="Times New Roman" w:eastAsia="Times New Roman" w:hAnsi="Times New Roman"/>
          <w:color w:val="000000"/>
          <w:sz w:val="24"/>
          <w:szCs w:val="24"/>
        </w:rPr>
        <w:t>t</w:t>
      </w:r>
      <w:r w:rsidRPr="00DE4162">
        <w:rPr>
          <w:rFonts w:ascii="Times New Roman" w:eastAsia="Times New Roman" w:hAnsi="Times New Roman"/>
          <w:color w:val="000000"/>
          <w:sz w:val="24"/>
          <w:szCs w:val="24"/>
          <w:vertAlign w:val="subscript"/>
        </w:rPr>
        <w:t>1/2</w:t>
      </w:r>
      <w:r w:rsidRPr="00DE4162">
        <w:rPr>
          <w:rFonts w:ascii="Times New Roman" w:eastAsia="Times New Roman" w:hAnsi="Times New Roman"/>
          <w:color w:val="000000"/>
          <w:sz w:val="24"/>
          <w:szCs w:val="24"/>
        </w:rPr>
        <w:t>)</w:t>
      </w:r>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та </w:t>
      </w:r>
      <w:proofErr w:type="spellStart"/>
      <w:r w:rsidRPr="00DE4162">
        <w:rPr>
          <w:rFonts w:ascii="Times New Roman" w:eastAsia="Times New Roman" w:hAnsi="Times New Roman"/>
          <w:color w:val="000000"/>
          <w:sz w:val="24"/>
          <w:szCs w:val="24"/>
          <w:lang w:val="uk-UA"/>
        </w:rPr>
        <w:t>норкветіапіну</w:t>
      </w:r>
      <w:proofErr w:type="spellEnd"/>
      <w:r w:rsidRPr="00DE4162">
        <w:rPr>
          <w:rFonts w:ascii="Times New Roman" w:eastAsia="Times New Roman" w:hAnsi="Times New Roman"/>
          <w:color w:val="000000"/>
          <w:sz w:val="24"/>
          <w:szCs w:val="24"/>
          <w:lang w:val="uk-UA"/>
        </w:rPr>
        <w:t xml:space="preserve"> становить приблизно 7 та 12 годин відповідно. Приблизно 73 % радіоактивної мітки виводиться зі сечею та 21 % – із фекаліями. Зі сечею виводиться менше 5 % загальної радіоактивності середньої молярної фракції дози вільного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та активного метаболіту </w:t>
      </w:r>
      <w:proofErr w:type="spellStart"/>
      <w:r w:rsidRPr="00DE4162">
        <w:rPr>
          <w:rFonts w:ascii="Times New Roman" w:eastAsia="Times New Roman" w:hAnsi="Times New Roman"/>
          <w:color w:val="000000"/>
          <w:sz w:val="24"/>
          <w:szCs w:val="24"/>
          <w:lang w:val="uk-UA"/>
        </w:rPr>
        <w:t>норкветіапіну</w:t>
      </w:r>
      <w:proofErr w:type="spellEnd"/>
      <w:r w:rsidRPr="00DE4162">
        <w:rPr>
          <w:rFonts w:ascii="Times New Roman" w:eastAsia="Times New Roman" w:hAnsi="Times New Roman"/>
          <w:color w:val="000000"/>
          <w:sz w:val="24"/>
          <w:szCs w:val="24"/>
          <w:lang w:val="uk-UA"/>
        </w:rPr>
        <w:t xml:space="preserve"> у людини.</w:t>
      </w:r>
    </w:p>
    <w:p w14:paraId="535DD94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Особливі популяції</w:t>
      </w:r>
    </w:p>
    <w:p w14:paraId="5266190B"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u w:val="single"/>
          <w:lang w:val="uk-UA"/>
        </w:rPr>
        <w:t>Стать</w:t>
      </w:r>
    </w:p>
    <w:p w14:paraId="31DB8C1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Фармакокінетика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жінок та чоловіків не відрізняється.</w:t>
      </w:r>
    </w:p>
    <w:p w14:paraId="4E99568B" w14:textId="77777777" w:rsidR="00DE4162" w:rsidRPr="00DE4162" w:rsidRDefault="00DE4162" w:rsidP="00DE4162">
      <w:pPr>
        <w:spacing w:after="0" w:line="240" w:lineRule="auto"/>
        <w:rPr>
          <w:rFonts w:eastAsia="Times New Roman" w:cs="Calibri"/>
          <w:color w:val="000000"/>
        </w:rPr>
      </w:pPr>
      <w:r w:rsidRPr="00DE4162">
        <w:rPr>
          <w:rFonts w:ascii="Times New Roman" w:eastAsia="Times New Roman" w:hAnsi="Times New Roman"/>
          <w:color w:val="000000"/>
          <w:sz w:val="24"/>
          <w:szCs w:val="24"/>
          <w:u w:val="single"/>
          <w:lang w:val="uk-UA"/>
        </w:rPr>
        <w:t>Пацієнти літнього віку</w:t>
      </w:r>
    </w:p>
    <w:p w14:paraId="6B9A01B0"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Середній кліренс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пацієнтів літнього віку на 30-50 % менший, ніж у пацієнтів віком 18-65 років.</w:t>
      </w:r>
    </w:p>
    <w:p w14:paraId="0E3FAC0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u w:val="single"/>
          <w:lang w:val="uk-UA"/>
        </w:rPr>
        <w:t>Пацієнти з порушеннями функції нирок</w:t>
      </w:r>
    </w:p>
    <w:p w14:paraId="3BB87D50"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pacing w:val="-6"/>
          <w:sz w:val="24"/>
          <w:szCs w:val="24"/>
          <w:lang w:val="uk-UA"/>
        </w:rPr>
        <w:t>У пацієнтів зі значними порушеннями функції нирок (кліренс креатиніну менше 30 мл/хв/1,73 м</w:t>
      </w:r>
      <w:r w:rsidRPr="00DE4162">
        <w:rPr>
          <w:rFonts w:ascii="Times New Roman" w:eastAsia="Times New Roman" w:hAnsi="Times New Roman"/>
          <w:color w:val="000000"/>
          <w:spacing w:val="-6"/>
          <w:sz w:val="24"/>
          <w:szCs w:val="24"/>
          <w:vertAlign w:val="superscript"/>
          <w:lang w:val="uk-UA"/>
        </w:rPr>
        <w:t>2</w:t>
      </w:r>
      <w:r w:rsidRPr="00DE4162">
        <w:rPr>
          <w:rFonts w:ascii="Times New Roman" w:eastAsia="Times New Roman" w:hAnsi="Times New Roman"/>
          <w:color w:val="000000"/>
          <w:spacing w:val="-6"/>
          <w:sz w:val="24"/>
          <w:szCs w:val="24"/>
          <w:lang w:val="uk-UA"/>
        </w:rPr>
        <w:t>)</w:t>
      </w:r>
      <w:r w:rsidRPr="00DE4162">
        <w:rPr>
          <w:rFonts w:ascii="Times New Roman" w:eastAsia="Times New Roman" w:hAnsi="Times New Roman"/>
          <w:color w:val="000000"/>
          <w:sz w:val="24"/>
          <w:szCs w:val="24"/>
          <w:lang w:val="uk-UA"/>
        </w:rPr>
        <w:t xml:space="preserve"> середній кліренс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плазмі крові знижується приблизно на 25 %, але індивідуальні величини кліренсу залишаються у межах діапазону, характерних для здорових осіб.</w:t>
      </w:r>
    </w:p>
    <w:p w14:paraId="2FAC32F1"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u w:val="single"/>
          <w:lang w:val="uk-UA"/>
        </w:rPr>
        <w:t>Пацієнти з порушеннями функції печінки</w:t>
      </w:r>
    </w:p>
    <w:p w14:paraId="7C2B08F6"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У пацієнтів з ураженням печінки (компенсований алкогольний цироз) середній кліренс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плазмі крові знижується приблизно на 25 %. Оскільки у печінці відбувається широкий метаболічний розпад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то в пацієнтів із порушеннями функції печінки може збільшуватися концентрація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плазмі крові, тому для пацієнтів цієї групи може бути потрібна корекція дози (див. розділ</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«Спосіб застосування та дози»).</w:t>
      </w:r>
    </w:p>
    <w:p w14:paraId="1A03B52A"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w:t>
      </w:r>
    </w:p>
    <w:p w14:paraId="1B49C009"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b/>
          <w:bCs/>
          <w:color w:val="000000"/>
          <w:sz w:val="24"/>
          <w:szCs w:val="24"/>
        </w:rPr>
        <w:t>Клінічні</w:t>
      </w:r>
      <w:proofErr w:type="spellEnd"/>
      <w:r w:rsidRPr="00DE4162">
        <w:rPr>
          <w:rFonts w:ascii="Times New Roman" w:eastAsia="Times New Roman" w:hAnsi="Times New Roman"/>
          <w:b/>
          <w:bCs/>
          <w:color w:val="000000"/>
          <w:sz w:val="24"/>
          <w:szCs w:val="24"/>
        </w:rPr>
        <w:t xml:space="preserve"> характеристики.</w:t>
      </w:r>
    </w:p>
    <w:p w14:paraId="7758E07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Показання.</w:t>
      </w:r>
    </w:p>
    <w:p w14:paraId="27A78B0C" w14:textId="77777777" w:rsidR="00DE4162" w:rsidRPr="00DE4162" w:rsidRDefault="00DE4162" w:rsidP="00DE4162">
      <w:pPr>
        <w:spacing w:after="0" w:line="240" w:lineRule="auto"/>
        <w:ind w:left="284" w:hanging="284"/>
        <w:jc w:val="both"/>
        <w:rPr>
          <w:rFonts w:eastAsia="Times New Roman" w:cs="Calibri"/>
          <w:color w:val="000000"/>
        </w:rPr>
      </w:pPr>
      <w:proofErr w:type="spellStart"/>
      <w:r w:rsidRPr="00DE4162">
        <w:rPr>
          <w:rFonts w:ascii="Times New Roman" w:eastAsia="Times New Roman" w:hAnsi="Times New Roman"/>
          <w:i/>
          <w:iCs/>
          <w:color w:val="000000"/>
          <w:sz w:val="24"/>
          <w:szCs w:val="24"/>
          <w:u w:val="single"/>
          <w:lang w:val="uk-UA"/>
        </w:rPr>
        <w:t>Кветиксол</w:t>
      </w:r>
      <w:proofErr w:type="spellEnd"/>
      <w:r w:rsidRPr="00DE4162">
        <w:rPr>
          <w:rFonts w:ascii="Times New Roman" w:eastAsia="Times New Roman" w:hAnsi="Times New Roman"/>
          <w:i/>
          <w:iCs/>
          <w:color w:val="000000"/>
          <w:sz w:val="24"/>
          <w:szCs w:val="24"/>
          <w:u w:val="single"/>
          <w:lang w:val="uk-UA"/>
        </w:rPr>
        <w:t xml:space="preserve"> XR</w:t>
      </w:r>
      <w:r w:rsidRPr="00DE4162">
        <w:rPr>
          <w:rFonts w:ascii="Times New Roman" w:eastAsia="Times New Roman" w:hAnsi="Times New Roman"/>
          <w:i/>
          <w:iCs/>
          <w:color w:val="000000"/>
          <w:spacing w:val="-1"/>
          <w:sz w:val="24"/>
          <w:szCs w:val="24"/>
          <w:u w:val="single"/>
          <w:lang w:val="uk-UA"/>
        </w:rPr>
        <w:t> показаний для лікування:</w:t>
      </w:r>
    </w:p>
    <w:p w14:paraId="618E1B28" w14:textId="77777777" w:rsidR="00DE4162" w:rsidRPr="00DE4162" w:rsidRDefault="00DE4162" w:rsidP="00DE4162">
      <w:pPr>
        <w:spacing w:after="0" w:line="235" w:lineRule="atLeast"/>
        <w:ind w:left="720" w:hanging="360"/>
        <w:jc w:val="both"/>
        <w:rPr>
          <w:rFonts w:eastAsia="Times New Roman" w:cs="Calibri"/>
          <w:color w:val="000000"/>
          <w:lang w:val="uk-UA"/>
        </w:rPr>
      </w:pPr>
      <w:r w:rsidRPr="00DE4162">
        <w:rPr>
          <w:rFonts w:ascii="Symbol" w:eastAsia="Times New Roman" w:hAnsi="Symbol" w:cs="Calibri"/>
          <w:color w:val="000000"/>
          <w:sz w:val="24"/>
          <w:szCs w:val="24"/>
        </w:rPr>
        <w:t>·</w:t>
      </w:r>
      <w:r w:rsidRPr="00DE4162">
        <w:rPr>
          <w:rFonts w:ascii="Times New Roman" w:eastAsia="Times New Roman" w:hAnsi="Times New Roman"/>
          <w:color w:val="000000"/>
          <w:sz w:val="14"/>
          <w:szCs w:val="14"/>
        </w:rPr>
        <w:t>        </w:t>
      </w:r>
      <w:r w:rsidRPr="00DE4162">
        <w:rPr>
          <w:rFonts w:ascii="Times New Roman" w:eastAsia="Times New Roman" w:hAnsi="Times New Roman"/>
          <w:color w:val="000000"/>
          <w:sz w:val="24"/>
          <w:szCs w:val="24"/>
          <w:lang w:val="uk-UA"/>
        </w:rPr>
        <w:t xml:space="preserve">шизофренії, </w:t>
      </w:r>
      <w:proofErr w:type="gramStart"/>
      <w:r w:rsidRPr="00DE4162">
        <w:rPr>
          <w:rFonts w:ascii="Times New Roman" w:eastAsia="Times New Roman" w:hAnsi="Times New Roman"/>
          <w:color w:val="000000"/>
          <w:sz w:val="24"/>
          <w:szCs w:val="24"/>
          <w:lang w:val="uk-UA"/>
        </w:rPr>
        <w:t>включаючи  профілактику</w:t>
      </w:r>
      <w:proofErr w:type="gramEnd"/>
      <w:r w:rsidRPr="00DE4162">
        <w:rPr>
          <w:rFonts w:ascii="Times New Roman" w:eastAsia="Times New Roman" w:hAnsi="Times New Roman"/>
          <w:color w:val="000000"/>
          <w:sz w:val="24"/>
          <w:szCs w:val="24"/>
          <w:lang w:val="uk-UA"/>
        </w:rPr>
        <w:t xml:space="preserve"> виникнення рецидиву у пацієнтів зі стабільним перебігом шизофренії, які отримували підтримуючу терапію </w:t>
      </w:r>
      <w:proofErr w:type="spellStart"/>
      <w:r w:rsidRPr="00DE4162">
        <w:rPr>
          <w:rFonts w:ascii="Times New Roman" w:eastAsia="Times New Roman" w:hAnsi="Times New Roman"/>
          <w:color w:val="000000"/>
          <w:sz w:val="24"/>
          <w:szCs w:val="24"/>
          <w:lang w:val="uk-UA"/>
        </w:rPr>
        <w:t>Кветиксолом</w:t>
      </w:r>
      <w:proofErr w:type="spellEnd"/>
      <w:r w:rsidRPr="00DE4162">
        <w:rPr>
          <w:rFonts w:ascii="Times New Roman" w:eastAsia="Times New Roman" w:hAnsi="Times New Roman"/>
          <w:color w:val="000000"/>
          <w:sz w:val="24"/>
          <w:szCs w:val="24"/>
          <w:lang w:val="uk-UA"/>
        </w:rPr>
        <w:t xml:space="preserve">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w:t>
      </w:r>
    </w:p>
    <w:p w14:paraId="23B4B888" w14:textId="77777777" w:rsidR="00DE4162" w:rsidRPr="00DE4162" w:rsidRDefault="00DE4162" w:rsidP="00DE4162">
      <w:pPr>
        <w:spacing w:after="0" w:line="240" w:lineRule="auto"/>
        <w:ind w:left="720" w:hanging="360"/>
        <w:jc w:val="both"/>
        <w:rPr>
          <w:rFonts w:eastAsia="Times New Roman" w:cs="Calibri"/>
          <w:color w:val="000000"/>
          <w:lang w:val="uk-UA"/>
        </w:rPr>
      </w:pPr>
      <w:r w:rsidRPr="00DE4162">
        <w:rPr>
          <w:rFonts w:ascii="Symbol" w:eastAsia="Times New Roman" w:hAnsi="Symbol" w:cs="Calibri"/>
          <w:color w:val="000000"/>
          <w:sz w:val="24"/>
          <w:szCs w:val="24"/>
          <w:lang w:val="uk-UA"/>
        </w:rPr>
        <w:t>·</w:t>
      </w:r>
      <w:r w:rsidRPr="00DE4162">
        <w:rPr>
          <w:rFonts w:ascii="Times New Roman" w:eastAsia="Times New Roman" w:hAnsi="Times New Roman"/>
          <w:color w:val="000000"/>
          <w:sz w:val="14"/>
          <w:szCs w:val="14"/>
          <w:lang w:val="uk-UA"/>
        </w:rPr>
        <w:t>        </w:t>
      </w:r>
      <w:r w:rsidRPr="00DE4162">
        <w:rPr>
          <w:rFonts w:ascii="Times New Roman" w:eastAsia="Times New Roman" w:hAnsi="Times New Roman"/>
          <w:color w:val="000000"/>
          <w:spacing w:val="-1"/>
          <w:sz w:val="24"/>
          <w:szCs w:val="24"/>
          <w:lang w:val="uk-UA"/>
        </w:rPr>
        <w:t>біполярного розладу, зокрема:</w:t>
      </w:r>
    </w:p>
    <w:p w14:paraId="6717FB91" w14:textId="77777777" w:rsidR="00DE4162" w:rsidRPr="00DE4162" w:rsidRDefault="00DE4162" w:rsidP="00DE4162">
      <w:pPr>
        <w:spacing w:after="0" w:line="240" w:lineRule="auto"/>
        <w:ind w:left="1080" w:hanging="360"/>
        <w:jc w:val="both"/>
        <w:rPr>
          <w:rFonts w:eastAsia="Times New Roman" w:cs="Calibri"/>
          <w:color w:val="000000"/>
          <w:lang w:val="uk-UA"/>
        </w:rPr>
      </w:pPr>
      <w:r w:rsidRPr="00DE4162">
        <w:rPr>
          <w:rFonts w:ascii="Times New Roman" w:eastAsia="Times New Roman" w:hAnsi="Times New Roman"/>
          <w:color w:val="000000"/>
          <w:sz w:val="24"/>
          <w:szCs w:val="24"/>
          <w:lang w:val="uk-UA"/>
        </w:rPr>
        <w:t>-</w:t>
      </w:r>
      <w:r w:rsidRPr="00DE4162">
        <w:rPr>
          <w:rFonts w:ascii="Times New Roman" w:eastAsia="Times New Roman" w:hAnsi="Times New Roman"/>
          <w:color w:val="000000"/>
          <w:sz w:val="14"/>
          <w:szCs w:val="14"/>
          <w:lang w:val="uk-UA"/>
        </w:rPr>
        <w:t>             </w:t>
      </w:r>
      <w:r w:rsidRPr="00DE4162">
        <w:rPr>
          <w:rFonts w:ascii="Times New Roman" w:eastAsia="Times New Roman" w:hAnsi="Times New Roman"/>
          <w:color w:val="000000"/>
          <w:sz w:val="24"/>
          <w:szCs w:val="24"/>
          <w:lang w:val="uk-UA"/>
        </w:rPr>
        <w:t>для лікування помірних і тяжких маніакальних епізодів при біполярному розладі; </w:t>
      </w:r>
    </w:p>
    <w:p w14:paraId="1E1AD26E" w14:textId="77777777" w:rsidR="00DE4162" w:rsidRPr="00DE4162" w:rsidRDefault="00DE4162" w:rsidP="00DE4162">
      <w:pPr>
        <w:spacing w:after="0" w:line="240" w:lineRule="auto"/>
        <w:ind w:left="1080" w:hanging="360"/>
        <w:jc w:val="both"/>
        <w:rPr>
          <w:rFonts w:eastAsia="Times New Roman" w:cs="Calibri"/>
          <w:color w:val="000000"/>
        </w:rPr>
      </w:pPr>
      <w:r w:rsidRPr="00DE4162">
        <w:rPr>
          <w:rFonts w:ascii="Times New Roman" w:eastAsia="Times New Roman" w:hAnsi="Times New Roman"/>
          <w:color w:val="000000"/>
          <w:sz w:val="24"/>
          <w:szCs w:val="24"/>
          <w:lang w:val="uk-UA"/>
        </w:rPr>
        <w:t>-</w:t>
      </w:r>
      <w:r w:rsidRPr="00DE4162">
        <w:rPr>
          <w:rFonts w:ascii="Times New Roman" w:eastAsia="Times New Roman" w:hAnsi="Times New Roman"/>
          <w:color w:val="000000"/>
          <w:sz w:val="14"/>
          <w:szCs w:val="14"/>
          <w:lang w:val="uk-UA"/>
        </w:rPr>
        <w:t>             </w:t>
      </w:r>
      <w:r w:rsidRPr="00DE4162">
        <w:rPr>
          <w:rFonts w:ascii="Times New Roman" w:eastAsia="Times New Roman" w:hAnsi="Times New Roman"/>
          <w:color w:val="000000"/>
          <w:sz w:val="24"/>
          <w:szCs w:val="24"/>
          <w:lang w:val="uk-UA"/>
        </w:rPr>
        <w:t>для лікування великих депресивних епізодів при біполярному розладі; </w:t>
      </w:r>
    </w:p>
    <w:p w14:paraId="060776E5" w14:textId="77777777" w:rsidR="00DE4162" w:rsidRPr="00DE4162" w:rsidRDefault="00DE4162" w:rsidP="00DE4162">
      <w:pPr>
        <w:spacing w:after="0" w:line="240" w:lineRule="auto"/>
        <w:ind w:left="1080" w:hanging="360"/>
        <w:jc w:val="both"/>
        <w:rPr>
          <w:rFonts w:eastAsia="Times New Roman" w:cs="Calibri"/>
          <w:color w:val="000000"/>
        </w:rPr>
      </w:pPr>
      <w:r w:rsidRPr="00DE4162">
        <w:rPr>
          <w:rFonts w:ascii="Times New Roman" w:eastAsia="Times New Roman" w:hAnsi="Times New Roman"/>
          <w:color w:val="000000"/>
          <w:sz w:val="24"/>
          <w:szCs w:val="24"/>
          <w:lang w:val="uk-UA"/>
        </w:rPr>
        <w:t>-</w:t>
      </w:r>
      <w:r w:rsidRPr="00DE4162">
        <w:rPr>
          <w:rFonts w:ascii="Times New Roman" w:eastAsia="Times New Roman" w:hAnsi="Times New Roman"/>
          <w:color w:val="000000"/>
          <w:sz w:val="14"/>
          <w:szCs w:val="14"/>
          <w:lang w:val="uk-UA"/>
        </w:rPr>
        <w:t>             </w:t>
      </w:r>
      <w:r w:rsidRPr="00DE4162">
        <w:rPr>
          <w:rFonts w:ascii="Times New Roman" w:eastAsia="Times New Roman" w:hAnsi="Times New Roman"/>
          <w:color w:val="000000"/>
          <w:sz w:val="24"/>
          <w:szCs w:val="24"/>
          <w:lang w:val="uk-UA"/>
        </w:rPr>
        <w:t xml:space="preserve">для профілактики рецидиву захворювання  у пацієнтів з біполярним розладом, у пацієнтів з маніакальними або депресивними епізодами, при яких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є ефективним;</w:t>
      </w:r>
    </w:p>
    <w:p w14:paraId="6768D3C1" w14:textId="77777777" w:rsidR="00DE4162" w:rsidRPr="00DE4162" w:rsidRDefault="00DE4162" w:rsidP="00DE4162">
      <w:pPr>
        <w:spacing w:after="0" w:line="240" w:lineRule="auto"/>
        <w:ind w:left="720" w:hanging="360"/>
        <w:jc w:val="both"/>
        <w:rPr>
          <w:rFonts w:eastAsia="Times New Roman" w:cs="Calibri"/>
          <w:color w:val="000000"/>
        </w:rPr>
      </w:pPr>
      <w:r w:rsidRPr="00DE4162">
        <w:rPr>
          <w:rFonts w:ascii="Symbol" w:eastAsia="Times New Roman" w:hAnsi="Symbol" w:cs="Calibri"/>
          <w:color w:val="000000"/>
          <w:sz w:val="24"/>
          <w:szCs w:val="24"/>
          <w:lang w:val="uk-UA"/>
        </w:rPr>
        <w:t>·</w:t>
      </w:r>
      <w:r w:rsidRPr="00DE4162">
        <w:rPr>
          <w:rFonts w:ascii="Times New Roman" w:eastAsia="Times New Roman" w:hAnsi="Times New Roman"/>
          <w:color w:val="000000"/>
          <w:sz w:val="14"/>
          <w:szCs w:val="14"/>
          <w:lang w:val="uk-UA"/>
        </w:rPr>
        <w:t>                        </w:t>
      </w:r>
      <w:r w:rsidRPr="00DE4162">
        <w:rPr>
          <w:rFonts w:ascii="Times New Roman" w:eastAsia="Times New Roman" w:hAnsi="Times New Roman"/>
          <w:color w:val="000000"/>
          <w:sz w:val="24"/>
          <w:szCs w:val="24"/>
          <w:lang w:val="uk-UA"/>
        </w:rPr>
        <w:t xml:space="preserve">як додаткова терапія при великих депресивних епізодах у пацієнтів з великим депресивним розладом (ВДР), у яких зафіксовано </w:t>
      </w:r>
      <w:proofErr w:type="spellStart"/>
      <w:r w:rsidRPr="00DE4162">
        <w:rPr>
          <w:rFonts w:ascii="Times New Roman" w:eastAsia="Times New Roman" w:hAnsi="Times New Roman"/>
          <w:color w:val="000000"/>
          <w:sz w:val="24"/>
          <w:szCs w:val="24"/>
          <w:lang w:val="uk-UA"/>
        </w:rPr>
        <w:t>субоптимальну</w:t>
      </w:r>
      <w:proofErr w:type="spellEnd"/>
      <w:r w:rsidRPr="00DE4162">
        <w:rPr>
          <w:rFonts w:ascii="Times New Roman" w:eastAsia="Times New Roman" w:hAnsi="Times New Roman"/>
          <w:color w:val="000000"/>
          <w:sz w:val="24"/>
          <w:szCs w:val="24"/>
          <w:lang w:val="uk-UA"/>
        </w:rPr>
        <w:t xml:space="preserve"> відповідь на </w:t>
      </w:r>
      <w:proofErr w:type="spellStart"/>
      <w:r w:rsidRPr="00DE4162">
        <w:rPr>
          <w:rFonts w:ascii="Times New Roman" w:eastAsia="Times New Roman" w:hAnsi="Times New Roman"/>
          <w:color w:val="000000"/>
          <w:sz w:val="24"/>
          <w:szCs w:val="24"/>
          <w:lang w:val="uk-UA"/>
        </w:rPr>
        <w:t>монотерапію</w:t>
      </w:r>
      <w:proofErr w:type="spellEnd"/>
      <w:r w:rsidRPr="00DE4162">
        <w:rPr>
          <w:rFonts w:ascii="Times New Roman" w:eastAsia="Times New Roman" w:hAnsi="Times New Roman"/>
          <w:color w:val="000000"/>
          <w:sz w:val="24"/>
          <w:szCs w:val="24"/>
          <w:lang w:val="uk-UA"/>
        </w:rPr>
        <w:t xml:space="preserve"> антидепресантами; до початку терапії лікарю необхідно ретельно вивчити профіль безпеки </w:t>
      </w:r>
      <w:proofErr w:type="spellStart"/>
      <w:r w:rsidRPr="00DE4162">
        <w:rPr>
          <w:rFonts w:ascii="Times New Roman" w:eastAsia="Times New Roman" w:hAnsi="Times New Roman"/>
          <w:color w:val="000000"/>
          <w:sz w:val="24"/>
          <w:szCs w:val="24"/>
          <w:lang w:val="uk-UA"/>
        </w:rPr>
        <w:t>Кветиксолу</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(див. розділ «Особливості застосування»).</w:t>
      </w:r>
    </w:p>
    <w:p w14:paraId="3B908588" w14:textId="77777777" w:rsidR="00DE4162" w:rsidRPr="00DE4162" w:rsidRDefault="00DE4162" w:rsidP="00DE4162">
      <w:pPr>
        <w:spacing w:after="0" w:line="240" w:lineRule="auto"/>
        <w:ind w:left="720"/>
        <w:jc w:val="both"/>
        <w:rPr>
          <w:rFonts w:eastAsia="Times New Roman" w:cs="Calibri"/>
          <w:color w:val="000000"/>
        </w:rPr>
      </w:pPr>
      <w:r w:rsidRPr="00DE4162">
        <w:rPr>
          <w:rFonts w:ascii="Times New Roman" w:eastAsia="Times New Roman" w:hAnsi="Times New Roman"/>
          <w:color w:val="000000"/>
          <w:sz w:val="24"/>
          <w:szCs w:val="24"/>
          <w:lang w:val="uk-UA"/>
        </w:rPr>
        <w:t> </w:t>
      </w:r>
    </w:p>
    <w:p w14:paraId="325F73E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Протипоказання.</w:t>
      </w:r>
    </w:p>
    <w:p w14:paraId="12EDE898"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rPr>
        <w:t>-</w:t>
      </w:r>
      <w:r w:rsidRPr="00DE4162">
        <w:rPr>
          <w:rFonts w:ascii="Times New Roman" w:eastAsia="Times New Roman" w:hAnsi="Times New Roman"/>
          <w:color w:val="000000"/>
          <w:sz w:val="24"/>
          <w:szCs w:val="24"/>
          <w:lang w:val="uk-UA"/>
        </w:rPr>
        <w:t> П</w:t>
      </w:r>
      <w:proofErr w:type="spellStart"/>
      <w:r w:rsidRPr="00DE4162">
        <w:rPr>
          <w:rFonts w:ascii="Times New Roman" w:eastAsia="Times New Roman" w:hAnsi="Times New Roman"/>
          <w:color w:val="000000"/>
          <w:sz w:val="24"/>
          <w:szCs w:val="24"/>
        </w:rPr>
        <w:t>ідвищена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чутливість</w:t>
      </w:r>
      <w:proofErr w:type="spellEnd"/>
      <w:r w:rsidRPr="00DE4162">
        <w:rPr>
          <w:rFonts w:ascii="Times New Roman" w:eastAsia="Times New Roman" w:hAnsi="Times New Roman"/>
          <w:color w:val="000000"/>
          <w:sz w:val="24"/>
          <w:szCs w:val="24"/>
        </w:rPr>
        <w:t xml:space="preserve"> до будь-</w:t>
      </w:r>
      <w:proofErr w:type="spellStart"/>
      <w:r w:rsidRPr="00DE4162">
        <w:rPr>
          <w:rFonts w:ascii="Times New Roman" w:eastAsia="Times New Roman" w:hAnsi="Times New Roman"/>
          <w:color w:val="000000"/>
          <w:sz w:val="24"/>
          <w:szCs w:val="24"/>
        </w:rPr>
        <w:t>якого</w:t>
      </w:r>
      <w:proofErr w:type="spellEnd"/>
      <w:r w:rsidRPr="00DE4162">
        <w:rPr>
          <w:rFonts w:ascii="Times New Roman" w:eastAsia="Times New Roman" w:hAnsi="Times New Roman"/>
          <w:color w:val="000000"/>
          <w:sz w:val="24"/>
          <w:szCs w:val="24"/>
        </w:rPr>
        <w:t xml:space="preserve"> з </w:t>
      </w:r>
      <w:proofErr w:type="spellStart"/>
      <w:r w:rsidRPr="00DE4162">
        <w:rPr>
          <w:rFonts w:ascii="Times New Roman" w:eastAsia="Times New Roman" w:hAnsi="Times New Roman"/>
          <w:color w:val="000000"/>
          <w:sz w:val="24"/>
          <w:szCs w:val="24"/>
        </w:rPr>
        <w:t>компонентів</w:t>
      </w:r>
      <w:proofErr w:type="spellEnd"/>
      <w:r w:rsidRPr="00DE4162">
        <w:rPr>
          <w:rFonts w:ascii="Times New Roman" w:eastAsia="Times New Roman" w:hAnsi="Times New Roman"/>
          <w:color w:val="000000"/>
          <w:sz w:val="24"/>
          <w:szCs w:val="24"/>
        </w:rPr>
        <w:t xml:space="preserve"> препарату</w:t>
      </w:r>
      <w:r w:rsidRPr="00DE4162">
        <w:rPr>
          <w:rFonts w:ascii="Times New Roman" w:eastAsia="Times New Roman" w:hAnsi="Times New Roman"/>
          <w:color w:val="000000"/>
          <w:sz w:val="24"/>
          <w:szCs w:val="24"/>
          <w:lang w:val="uk-UA"/>
        </w:rPr>
        <w:t>.</w:t>
      </w:r>
    </w:p>
    <w:p w14:paraId="4C00BED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 Одночасний прийом інгібіторів цитохрому Р450 3А4, таких як інгібітори ВІЛ-протеази, </w:t>
      </w:r>
      <w:proofErr w:type="spellStart"/>
      <w:r w:rsidRPr="00DE4162">
        <w:rPr>
          <w:rFonts w:ascii="Times New Roman" w:eastAsia="Times New Roman" w:hAnsi="Times New Roman"/>
          <w:color w:val="000000"/>
          <w:sz w:val="24"/>
          <w:szCs w:val="24"/>
          <w:lang w:val="uk-UA"/>
        </w:rPr>
        <w:t>азольних</w:t>
      </w:r>
      <w:proofErr w:type="spellEnd"/>
      <w:r w:rsidRPr="00DE4162">
        <w:rPr>
          <w:rFonts w:ascii="Times New Roman" w:eastAsia="Times New Roman" w:hAnsi="Times New Roman"/>
          <w:color w:val="000000"/>
          <w:sz w:val="24"/>
          <w:szCs w:val="24"/>
          <w:lang w:val="uk-UA"/>
        </w:rPr>
        <w:t xml:space="preserve"> протигрибкових препаратів, еритроміцину, </w:t>
      </w:r>
      <w:proofErr w:type="spellStart"/>
      <w:r w:rsidRPr="00DE4162">
        <w:rPr>
          <w:rFonts w:ascii="Times New Roman" w:eastAsia="Times New Roman" w:hAnsi="Times New Roman"/>
          <w:color w:val="000000"/>
          <w:sz w:val="24"/>
          <w:szCs w:val="24"/>
          <w:lang w:val="uk-UA"/>
        </w:rPr>
        <w:t>кларитроміцину</w:t>
      </w:r>
      <w:proofErr w:type="spellEnd"/>
      <w:r w:rsidRPr="00DE4162">
        <w:rPr>
          <w:rFonts w:ascii="Times New Roman" w:eastAsia="Times New Roman" w:hAnsi="Times New Roman"/>
          <w:color w:val="000000"/>
          <w:sz w:val="24"/>
          <w:szCs w:val="24"/>
          <w:lang w:val="uk-UA"/>
        </w:rPr>
        <w:t xml:space="preserve"> та </w:t>
      </w:r>
      <w:proofErr w:type="spellStart"/>
      <w:r w:rsidRPr="00DE4162">
        <w:rPr>
          <w:rFonts w:ascii="Times New Roman" w:eastAsia="Times New Roman" w:hAnsi="Times New Roman"/>
          <w:color w:val="000000"/>
          <w:sz w:val="24"/>
          <w:szCs w:val="24"/>
          <w:lang w:val="uk-UA"/>
        </w:rPr>
        <w:t>нефазодону</w:t>
      </w:r>
      <w:proofErr w:type="spellEnd"/>
      <w:r w:rsidRPr="00DE4162">
        <w:rPr>
          <w:rFonts w:ascii="Times New Roman" w:eastAsia="Times New Roman" w:hAnsi="Times New Roman"/>
          <w:color w:val="000000"/>
          <w:sz w:val="24"/>
          <w:szCs w:val="24"/>
          <w:lang w:val="uk-UA"/>
        </w:rPr>
        <w:t xml:space="preserve"> (див. розділ «Взаємодія з іншими лікарськими засобами та інші види взаємодій»).</w:t>
      </w:r>
    </w:p>
    <w:p w14:paraId="53A75EE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w:t>
      </w:r>
    </w:p>
    <w:p w14:paraId="56F1BC3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Взаємодія з іншими лікарськими засобами та інші види взаємодій.</w:t>
      </w:r>
    </w:p>
    <w:p w14:paraId="12CE1EB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lastRenderedPageBreak/>
        <w:t xml:space="preserve">Зважаючи на те, що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діє насамперед на центральну нервову систему (ЦНС), його слід з обережністю застосовувати у комбінації з іншими препаратами, що мають подібну дію, та з алкоголем.</w:t>
      </w:r>
    </w:p>
    <w:p w14:paraId="087DF834"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Препарат слід з обережністю призначати пацієнтам, які отримують інші препарати, що виявляють </w:t>
      </w:r>
      <w:proofErr w:type="spellStart"/>
      <w:r w:rsidRPr="00DE4162">
        <w:rPr>
          <w:rFonts w:ascii="Times New Roman" w:eastAsia="Times New Roman" w:hAnsi="Times New Roman"/>
          <w:color w:val="000000"/>
          <w:sz w:val="24"/>
          <w:szCs w:val="24"/>
          <w:lang w:val="uk-UA"/>
        </w:rPr>
        <w:t>антихолінергічні</w:t>
      </w:r>
      <w:proofErr w:type="spellEnd"/>
      <w:r w:rsidRPr="00DE4162">
        <w:rPr>
          <w:rFonts w:ascii="Times New Roman" w:eastAsia="Times New Roman" w:hAnsi="Times New Roman"/>
          <w:color w:val="000000"/>
          <w:sz w:val="24"/>
          <w:szCs w:val="24"/>
          <w:lang w:val="uk-UA"/>
        </w:rPr>
        <w:t xml:space="preserve"> (мускаринові) ефекти (див. розділ «Особливості застосування»).</w:t>
      </w:r>
    </w:p>
    <w:p w14:paraId="63A79790"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rPr>
        <w:t xml:space="preserve">CYP 3А4 є </w:t>
      </w:r>
      <w:proofErr w:type="spellStart"/>
      <w:r w:rsidRPr="00DE4162">
        <w:rPr>
          <w:rFonts w:ascii="Times New Roman" w:eastAsia="Times New Roman" w:hAnsi="Times New Roman"/>
          <w:color w:val="000000"/>
          <w:sz w:val="24"/>
          <w:szCs w:val="24"/>
        </w:rPr>
        <w:t>ключовим</w:t>
      </w:r>
      <w:proofErr w:type="spellEnd"/>
      <w:r w:rsidRPr="00DE4162">
        <w:rPr>
          <w:rFonts w:ascii="Times New Roman" w:eastAsia="Times New Roman" w:hAnsi="Times New Roman"/>
          <w:color w:val="000000"/>
          <w:sz w:val="24"/>
          <w:szCs w:val="24"/>
        </w:rPr>
        <w:t xml:space="preserve"> ферментом, </w:t>
      </w:r>
      <w:proofErr w:type="spellStart"/>
      <w:r w:rsidRPr="00DE4162">
        <w:rPr>
          <w:rFonts w:ascii="Times New Roman" w:eastAsia="Times New Roman" w:hAnsi="Times New Roman"/>
          <w:color w:val="000000"/>
          <w:sz w:val="24"/>
          <w:szCs w:val="24"/>
        </w:rPr>
        <w:t>що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бере</w:t>
      </w:r>
      <w:proofErr w:type="spellEnd"/>
      <w:r w:rsidRPr="00DE4162">
        <w:rPr>
          <w:rFonts w:ascii="Times New Roman" w:eastAsia="Times New Roman" w:hAnsi="Times New Roman"/>
          <w:color w:val="000000"/>
          <w:sz w:val="24"/>
          <w:szCs w:val="24"/>
        </w:rPr>
        <w:t xml:space="preserve"> участь у </w:t>
      </w:r>
      <w:proofErr w:type="spellStart"/>
      <w:r w:rsidRPr="00DE4162">
        <w:rPr>
          <w:rFonts w:ascii="Times New Roman" w:eastAsia="Times New Roman" w:hAnsi="Times New Roman"/>
          <w:color w:val="000000"/>
          <w:sz w:val="24"/>
          <w:szCs w:val="24"/>
        </w:rPr>
        <w:t>метаболізмі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кветіапіну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який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опосередкований</w:t>
      </w:r>
      <w:proofErr w:type="spellEnd"/>
      <w:r w:rsidRPr="00DE4162">
        <w:rPr>
          <w:rFonts w:ascii="Times New Roman" w:eastAsia="Times New Roman" w:hAnsi="Times New Roman"/>
          <w:color w:val="000000"/>
          <w:sz w:val="24"/>
          <w:szCs w:val="24"/>
        </w:rPr>
        <w:t xml:space="preserve"> цитохромом Р450. </w:t>
      </w:r>
      <w:r w:rsidRPr="00DE4162">
        <w:rPr>
          <w:rFonts w:ascii="Times New Roman" w:eastAsia="Times New Roman" w:hAnsi="Times New Roman"/>
          <w:color w:val="000000"/>
          <w:sz w:val="24"/>
          <w:szCs w:val="24"/>
          <w:lang w:val="uk-UA"/>
        </w:rPr>
        <w:t xml:space="preserve">При дослідженні взаємодії у здорових добровольців супутнє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(25 мг) з </w:t>
      </w:r>
      <w:proofErr w:type="spellStart"/>
      <w:r w:rsidRPr="00DE4162">
        <w:rPr>
          <w:rFonts w:ascii="Times New Roman" w:eastAsia="Times New Roman" w:hAnsi="Times New Roman"/>
          <w:color w:val="000000"/>
          <w:sz w:val="24"/>
          <w:szCs w:val="24"/>
          <w:lang w:val="uk-UA"/>
        </w:rPr>
        <w:t>кетоконазолом</w:t>
      </w:r>
      <w:proofErr w:type="spellEnd"/>
      <w:r w:rsidRPr="00DE4162">
        <w:rPr>
          <w:rFonts w:ascii="Times New Roman" w:eastAsia="Times New Roman" w:hAnsi="Times New Roman"/>
          <w:color w:val="000000"/>
          <w:sz w:val="24"/>
          <w:szCs w:val="24"/>
          <w:lang w:val="uk-UA"/>
        </w:rPr>
        <w:t xml:space="preserve"> (інгібітором CYP 3А4) спричиняло підвищення AUC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5-8 разів. Таким чином, супутнє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з інгібіторами CYP 3А4 протипоказане. Також не рекомендується вживати грейпфрутовий сік протягом періоду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w:t>
      </w:r>
    </w:p>
    <w:p w14:paraId="2F6E63C1"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У процесі дослідження багаторазового застосування дози з метою оцінки фармакокінетики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який призначали до та під час лікування </w:t>
      </w:r>
      <w:proofErr w:type="spellStart"/>
      <w:r w:rsidRPr="00DE4162">
        <w:rPr>
          <w:rFonts w:ascii="Times New Roman" w:eastAsia="Times New Roman" w:hAnsi="Times New Roman"/>
          <w:color w:val="000000"/>
          <w:sz w:val="24"/>
          <w:szCs w:val="24"/>
          <w:lang w:val="uk-UA"/>
        </w:rPr>
        <w:t>карбамазепіном</w:t>
      </w:r>
      <w:proofErr w:type="spellEnd"/>
      <w:r w:rsidRPr="00DE4162">
        <w:rPr>
          <w:rFonts w:ascii="Times New Roman" w:eastAsia="Times New Roman" w:hAnsi="Times New Roman"/>
          <w:color w:val="000000"/>
          <w:sz w:val="24"/>
          <w:szCs w:val="24"/>
          <w:lang w:val="uk-UA"/>
        </w:rPr>
        <w:t xml:space="preserve"> (відомим індуктором печінкового ферменту), супутнє застосування </w:t>
      </w:r>
      <w:proofErr w:type="spellStart"/>
      <w:r w:rsidRPr="00DE4162">
        <w:rPr>
          <w:rFonts w:ascii="Times New Roman" w:eastAsia="Times New Roman" w:hAnsi="Times New Roman"/>
          <w:color w:val="000000"/>
          <w:sz w:val="24"/>
          <w:szCs w:val="24"/>
          <w:lang w:val="uk-UA"/>
        </w:rPr>
        <w:t>карбамазепіну</w:t>
      </w:r>
      <w:proofErr w:type="spellEnd"/>
      <w:r w:rsidRPr="00DE4162">
        <w:rPr>
          <w:rFonts w:ascii="Times New Roman" w:eastAsia="Times New Roman" w:hAnsi="Times New Roman"/>
          <w:color w:val="000000"/>
          <w:sz w:val="24"/>
          <w:szCs w:val="24"/>
          <w:lang w:val="uk-UA"/>
        </w:rPr>
        <w:t xml:space="preserve"> суттєво підвищувало кліренс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Це підвищення кліренсу знижувало системну експозицію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(яка вимірювалася за </w:t>
      </w:r>
      <w:r w:rsidRPr="00DE4162">
        <w:rPr>
          <w:rFonts w:ascii="Times New Roman" w:eastAsia="Times New Roman" w:hAnsi="Times New Roman"/>
          <w:color w:val="000000"/>
          <w:sz w:val="24"/>
          <w:szCs w:val="24"/>
        </w:rPr>
        <w:t>AUC</w:t>
      </w:r>
      <w:r w:rsidRPr="00DE4162">
        <w:rPr>
          <w:rFonts w:ascii="Times New Roman" w:eastAsia="Times New Roman" w:hAnsi="Times New Roman"/>
          <w:color w:val="000000"/>
          <w:sz w:val="24"/>
          <w:szCs w:val="24"/>
          <w:lang w:val="uk-UA"/>
        </w:rPr>
        <w:t xml:space="preserve">) до рівня, що становив у середньому 13 % експозиції під час застосування самого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хоча у деяких пацієнтів спостерігався більший ефект. Внаслідок цієї взаємодії можливе зниження концентрації у плазмі крові, а отже, для кожного пацієнта залежно від клінічної відповіді слід розглядати необхідність збільшення дози препарату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rPr>
        <w:t>Супутнє</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застосування</w:t>
      </w:r>
      <w:proofErr w:type="spellEnd"/>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rPr>
        <w:t xml:space="preserve"> з </w:t>
      </w:r>
      <w:proofErr w:type="spellStart"/>
      <w:r w:rsidRPr="00DE4162">
        <w:rPr>
          <w:rFonts w:ascii="Times New Roman" w:eastAsia="Times New Roman" w:hAnsi="Times New Roman"/>
          <w:color w:val="000000"/>
          <w:sz w:val="24"/>
          <w:szCs w:val="24"/>
        </w:rPr>
        <w:t>фенітоїном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ще</w:t>
      </w:r>
      <w:proofErr w:type="spellEnd"/>
      <w:r w:rsidRPr="00DE4162">
        <w:rPr>
          <w:rFonts w:ascii="Times New Roman" w:eastAsia="Times New Roman" w:hAnsi="Times New Roman"/>
          <w:color w:val="000000"/>
          <w:sz w:val="24"/>
          <w:szCs w:val="24"/>
        </w:rPr>
        <w:t xml:space="preserve"> одним </w:t>
      </w:r>
      <w:proofErr w:type="spellStart"/>
      <w:r w:rsidRPr="00DE4162">
        <w:rPr>
          <w:rFonts w:ascii="Times New Roman" w:eastAsia="Times New Roman" w:hAnsi="Times New Roman"/>
          <w:color w:val="000000"/>
          <w:sz w:val="24"/>
          <w:szCs w:val="24"/>
        </w:rPr>
        <w:t>індуктором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мікросомального</w:t>
      </w:r>
      <w:proofErr w:type="spellEnd"/>
      <w:r w:rsidRPr="00DE4162">
        <w:rPr>
          <w:rFonts w:ascii="Times New Roman" w:eastAsia="Times New Roman" w:hAnsi="Times New Roman"/>
          <w:color w:val="000000"/>
          <w:sz w:val="24"/>
          <w:szCs w:val="24"/>
        </w:rPr>
        <w:t xml:space="preserve"> ферменту) </w:t>
      </w:r>
      <w:proofErr w:type="spellStart"/>
      <w:r w:rsidRPr="00DE4162">
        <w:rPr>
          <w:rFonts w:ascii="Times New Roman" w:eastAsia="Times New Roman" w:hAnsi="Times New Roman"/>
          <w:color w:val="000000"/>
          <w:sz w:val="24"/>
          <w:szCs w:val="24"/>
        </w:rPr>
        <w:t>призводить</w:t>
      </w:r>
      <w:proofErr w:type="spellEnd"/>
      <w:r w:rsidRPr="00DE4162">
        <w:rPr>
          <w:rFonts w:ascii="Times New Roman" w:eastAsia="Times New Roman" w:hAnsi="Times New Roman"/>
          <w:color w:val="000000"/>
          <w:sz w:val="24"/>
          <w:szCs w:val="24"/>
        </w:rPr>
        <w:t xml:space="preserve"> до </w:t>
      </w:r>
      <w:proofErr w:type="spellStart"/>
      <w:r w:rsidRPr="00DE4162">
        <w:rPr>
          <w:rFonts w:ascii="Times New Roman" w:eastAsia="Times New Roman" w:hAnsi="Times New Roman"/>
          <w:color w:val="000000"/>
          <w:sz w:val="24"/>
          <w:szCs w:val="24"/>
        </w:rPr>
        <w:t>підвищення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кліренсу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кветіапіну</w:t>
      </w:r>
      <w:proofErr w:type="spellEnd"/>
      <w:r w:rsidRPr="00DE4162">
        <w:rPr>
          <w:rFonts w:ascii="Times New Roman" w:eastAsia="Times New Roman" w:hAnsi="Times New Roman"/>
          <w:color w:val="000000"/>
          <w:sz w:val="24"/>
          <w:szCs w:val="24"/>
        </w:rPr>
        <w:t xml:space="preserve"> до 450 %. Для </w:t>
      </w:r>
      <w:proofErr w:type="spellStart"/>
      <w:r w:rsidRPr="00DE4162">
        <w:rPr>
          <w:rFonts w:ascii="Times New Roman" w:eastAsia="Times New Roman" w:hAnsi="Times New Roman"/>
          <w:color w:val="000000"/>
          <w:sz w:val="24"/>
          <w:szCs w:val="24"/>
        </w:rPr>
        <w:t>пацієнтів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які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приймають</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індуктор</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печінкового</w:t>
      </w:r>
      <w:proofErr w:type="spellEnd"/>
      <w:r w:rsidRPr="00DE4162">
        <w:rPr>
          <w:rFonts w:ascii="Times New Roman" w:eastAsia="Times New Roman" w:hAnsi="Times New Roman"/>
          <w:color w:val="000000"/>
          <w:sz w:val="24"/>
          <w:szCs w:val="24"/>
        </w:rPr>
        <w:t xml:space="preserve"> ферменту, </w:t>
      </w:r>
      <w:proofErr w:type="spellStart"/>
      <w:r w:rsidRPr="00DE4162">
        <w:rPr>
          <w:rFonts w:ascii="Times New Roman" w:eastAsia="Times New Roman" w:hAnsi="Times New Roman"/>
          <w:color w:val="000000"/>
          <w:sz w:val="24"/>
          <w:szCs w:val="24"/>
        </w:rPr>
        <w:t>починати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терапію</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кветіапіном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можна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тільки</w:t>
      </w:r>
      <w:proofErr w:type="spellEnd"/>
      <w:r w:rsidRPr="00DE4162">
        <w:rPr>
          <w:rFonts w:ascii="Times New Roman" w:eastAsia="Times New Roman" w:hAnsi="Times New Roman"/>
          <w:color w:val="000000"/>
          <w:sz w:val="24"/>
          <w:szCs w:val="24"/>
        </w:rPr>
        <w:t xml:space="preserve"> у </w:t>
      </w:r>
      <w:proofErr w:type="spellStart"/>
      <w:r w:rsidRPr="00DE4162">
        <w:rPr>
          <w:rFonts w:ascii="Times New Roman" w:eastAsia="Times New Roman" w:hAnsi="Times New Roman"/>
          <w:color w:val="000000"/>
          <w:sz w:val="24"/>
          <w:szCs w:val="24"/>
        </w:rPr>
        <w:t>випадку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якщо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лікар</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вважає</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що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користь</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від</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застосування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кветіапіну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переважає</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ризики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пов’язані</w:t>
      </w:r>
      <w:proofErr w:type="spellEnd"/>
      <w:r w:rsidRPr="00DE4162">
        <w:rPr>
          <w:rFonts w:ascii="Times New Roman" w:eastAsia="Times New Roman" w:hAnsi="Times New Roman"/>
          <w:color w:val="000000"/>
          <w:sz w:val="24"/>
          <w:szCs w:val="24"/>
        </w:rPr>
        <w:t xml:space="preserve"> з </w:t>
      </w:r>
      <w:proofErr w:type="spellStart"/>
      <w:r w:rsidRPr="00DE4162">
        <w:rPr>
          <w:rFonts w:ascii="Times New Roman" w:eastAsia="Times New Roman" w:hAnsi="Times New Roman"/>
          <w:color w:val="000000"/>
          <w:sz w:val="24"/>
          <w:szCs w:val="24"/>
        </w:rPr>
        <w:t>відміною</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індуктора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печінкового</w:t>
      </w:r>
      <w:proofErr w:type="spellEnd"/>
      <w:r w:rsidRPr="00DE4162">
        <w:rPr>
          <w:rFonts w:ascii="Times New Roman" w:eastAsia="Times New Roman" w:hAnsi="Times New Roman"/>
          <w:color w:val="000000"/>
          <w:sz w:val="24"/>
          <w:szCs w:val="24"/>
        </w:rPr>
        <w:t xml:space="preserve"> ферменту. </w:t>
      </w:r>
      <w:proofErr w:type="spellStart"/>
      <w:r w:rsidRPr="00DE4162">
        <w:rPr>
          <w:rFonts w:ascii="Times New Roman" w:eastAsia="Times New Roman" w:hAnsi="Times New Roman"/>
          <w:color w:val="000000"/>
          <w:sz w:val="24"/>
          <w:szCs w:val="24"/>
        </w:rPr>
        <w:t>Важливо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що</w:t>
      </w:r>
      <w:proofErr w:type="spellEnd"/>
      <w:r w:rsidRPr="00DE4162">
        <w:rPr>
          <w:rFonts w:ascii="Times New Roman" w:eastAsia="Times New Roman" w:hAnsi="Times New Roman"/>
          <w:color w:val="000000"/>
          <w:sz w:val="24"/>
          <w:szCs w:val="24"/>
        </w:rPr>
        <w:t xml:space="preserve"> будь-</w:t>
      </w:r>
      <w:proofErr w:type="spellStart"/>
      <w:r w:rsidRPr="00DE4162">
        <w:rPr>
          <w:rFonts w:ascii="Times New Roman" w:eastAsia="Times New Roman" w:hAnsi="Times New Roman"/>
          <w:color w:val="000000"/>
          <w:sz w:val="24"/>
          <w:szCs w:val="24"/>
        </w:rPr>
        <w:t>які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зміни</w:t>
      </w:r>
      <w:proofErr w:type="spellEnd"/>
      <w:r w:rsidRPr="00DE4162">
        <w:rPr>
          <w:rFonts w:ascii="Times New Roman" w:eastAsia="Times New Roman" w:hAnsi="Times New Roman"/>
          <w:color w:val="000000"/>
          <w:sz w:val="24"/>
          <w:szCs w:val="24"/>
        </w:rPr>
        <w:t xml:space="preserve"> у </w:t>
      </w:r>
      <w:proofErr w:type="spellStart"/>
      <w:r w:rsidRPr="00DE4162">
        <w:rPr>
          <w:rFonts w:ascii="Times New Roman" w:eastAsia="Times New Roman" w:hAnsi="Times New Roman"/>
          <w:color w:val="000000"/>
          <w:sz w:val="24"/>
          <w:szCs w:val="24"/>
        </w:rPr>
        <w:t>прийомі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індуктора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мають</w:t>
      </w:r>
      <w:proofErr w:type="spellEnd"/>
      <w:r w:rsidRPr="00DE4162">
        <w:rPr>
          <w:rFonts w:ascii="Times New Roman" w:eastAsia="Times New Roman" w:hAnsi="Times New Roman"/>
          <w:color w:val="000000"/>
          <w:sz w:val="24"/>
          <w:szCs w:val="24"/>
        </w:rPr>
        <w:t xml:space="preserve"> бути </w:t>
      </w:r>
      <w:proofErr w:type="spellStart"/>
      <w:r w:rsidRPr="00DE4162">
        <w:rPr>
          <w:rFonts w:ascii="Times New Roman" w:eastAsia="Times New Roman" w:hAnsi="Times New Roman"/>
          <w:color w:val="000000"/>
          <w:sz w:val="24"/>
          <w:szCs w:val="24"/>
        </w:rPr>
        <w:t>поступовими</w:t>
      </w:r>
      <w:proofErr w:type="spellEnd"/>
      <w:r w:rsidRPr="00DE4162">
        <w:rPr>
          <w:rFonts w:ascii="Times New Roman" w:eastAsia="Times New Roman" w:hAnsi="Times New Roman"/>
          <w:color w:val="000000"/>
          <w:sz w:val="24"/>
          <w:szCs w:val="24"/>
        </w:rPr>
        <w:t xml:space="preserve">. Доза </w:t>
      </w:r>
      <w:proofErr w:type="spellStart"/>
      <w:r w:rsidRPr="00DE4162">
        <w:rPr>
          <w:rFonts w:ascii="Times New Roman" w:eastAsia="Times New Roman" w:hAnsi="Times New Roman"/>
          <w:color w:val="000000"/>
          <w:sz w:val="24"/>
          <w:szCs w:val="24"/>
        </w:rPr>
        <w:t>кветіапіну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може</w:t>
      </w:r>
      <w:proofErr w:type="spellEnd"/>
      <w:r w:rsidRPr="00DE4162">
        <w:rPr>
          <w:rFonts w:ascii="Times New Roman" w:eastAsia="Times New Roman" w:hAnsi="Times New Roman"/>
          <w:color w:val="000000"/>
          <w:sz w:val="24"/>
          <w:szCs w:val="24"/>
        </w:rPr>
        <w:t xml:space="preserve"> бути </w:t>
      </w:r>
      <w:proofErr w:type="spellStart"/>
      <w:r w:rsidRPr="00DE4162">
        <w:rPr>
          <w:rFonts w:ascii="Times New Roman" w:eastAsia="Times New Roman" w:hAnsi="Times New Roman"/>
          <w:color w:val="000000"/>
          <w:sz w:val="24"/>
          <w:szCs w:val="24"/>
        </w:rPr>
        <w:t>знижена</w:t>
      </w:r>
      <w:proofErr w:type="spellEnd"/>
      <w:r w:rsidRPr="00DE4162">
        <w:rPr>
          <w:rFonts w:ascii="Times New Roman" w:eastAsia="Times New Roman" w:hAnsi="Times New Roman"/>
          <w:color w:val="000000"/>
          <w:sz w:val="24"/>
          <w:szCs w:val="24"/>
        </w:rPr>
        <w:t xml:space="preserve"> при </w:t>
      </w:r>
      <w:proofErr w:type="spellStart"/>
      <w:r w:rsidRPr="00DE4162">
        <w:rPr>
          <w:rFonts w:ascii="Times New Roman" w:eastAsia="Times New Roman" w:hAnsi="Times New Roman"/>
          <w:color w:val="000000"/>
          <w:sz w:val="24"/>
          <w:szCs w:val="24"/>
        </w:rPr>
        <w:t>відміні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фенітоїну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карбамазепіну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або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інших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індукторів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печінкових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ферментів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або</w:t>
      </w:r>
      <w:proofErr w:type="spellEnd"/>
      <w:r w:rsidRPr="00DE4162">
        <w:rPr>
          <w:rFonts w:ascii="Times New Roman" w:eastAsia="Times New Roman" w:hAnsi="Times New Roman"/>
          <w:color w:val="000000"/>
          <w:sz w:val="24"/>
          <w:szCs w:val="24"/>
        </w:rPr>
        <w:t xml:space="preserve"> при </w:t>
      </w:r>
      <w:proofErr w:type="spellStart"/>
      <w:r w:rsidRPr="00DE4162">
        <w:rPr>
          <w:rFonts w:ascii="Times New Roman" w:eastAsia="Times New Roman" w:hAnsi="Times New Roman"/>
          <w:color w:val="000000"/>
          <w:sz w:val="24"/>
          <w:szCs w:val="24"/>
        </w:rPr>
        <w:t>заміні</w:t>
      </w:r>
      <w:proofErr w:type="spellEnd"/>
      <w:r w:rsidRPr="00DE4162">
        <w:rPr>
          <w:rFonts w:ascii="Times New Roman" w:eastAsia="Times New Roman" w:hAnsi="Times New Roman"/>
          <w:color w:val="000000"/>
          <w:sz w:val="24"/>
          <w:szCs w:val="24"/>
        </w:rPr>
        <w:t xml:space="preserve"> препаратом, </w:t>
      </w:r>
      <w:proofErr w:type="spellStart"/>
      <w:r w:rsidRPr="00DE4162">
        <w:rPr>
          <w:rFonts w:ascii="Times New Roman" w:eastAsia="Times New Roman" w:hAnsi="Times New Roman"/>
          <w:color w:val="000000"/>
          <w:sz w:val="24"/>
          <w:szCs w:val="24"/>
        </w:rPr>
        <w:t>який</w:t>
      </w:r>
      <w:proofErr w:type="spellEnd"/>
      <w:r w:rsidRPr="00DE4162">
        <w:rPr>
          <w:rFonts w:ascii="Times New Roman" w:eastAsia="Times New Roman" w:hAnsi="Times New Roman"/>
          <w:color w:val="000000"/>
          <w:sz w:val="24"/>
          <w:szCs w:val="24"/>
        </w:rPr>
        <w:t xml:space="preserve"> не </w:t>
      </w:r>
      <w:proofErr w:type="spellStart"/>
      <w:r w:rsidRPr="00DE4162">
        <w:rPr>
          <w:rFonts w:ascii="Times New Roman" w:eastAsia="Times New Roman" w:hAnsi="Times New Roman"/>
          <w:color w:val="000000"/>
          <w:sz w:val="24"/>
          <w:szCs w:val="24"/>
        </w:rPr>
        <w:t>має</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індукуючого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впливу</w:t>
      </w:r>
      <w:proofErr w:type="spellEnd"/>
      <w:r w:rsidRPr="00DE4162">
        <w:rPr>
          <w:rFonts w:ascii="Times New Roman" w:eastAsia="Times New Roman" w:hAnsi="Times New Roman"/>
          <w:color w:val="000000"/>
          <w:sz w:val="24"/>
          <w:szCs w:val="24"/>
        </w:rPr>
        <w:t xml:space="preserve"> на </w:t>
      </w:r>
      <w:proofErr w:type="spellStart"/>
      <w:r w:rsidRPr="00DE4162">
        <w:rPr>
          <w:rFonts w:ascii="Times New Roman" w:eastAsia="Times New Roman" w:hAnsi="Times New Roman"/>
          <w:color w:val="000000"/>
          <w:sz w:val="24"/>
          <w:szCs w:val="24"/>
        </w:rPr>
        <w:t>мікросомальні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ферменти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печінки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наприклад</w:t>
      </w:r>
      <w:proofErr w:type="spellEnd"/>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rPr>
        <w:t>вальпроат</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натрію</w:t>
      </w:r>
      <w:proofErr w:type="spellEnd"/>
      <w:r w:rsidRPr="00DE4162">
        <w:rPr>
          <w:rFonts w:ascii="Times New Roman" w:eastAsia="Times New Roman" w:hAnsi="Times New Roman"/>
          <w:color w:val="000000"/>
          <w:sz w:val="24"/>
          <w:szCs w:val="24"/>
        </w:rPr>
        <w:t>)</w:t>
      </w:r>
      <w:r w:rsidRPr="00DE4162">
        <w:rPr>
          <w:rFonts w:ascii="Times New Roman" w:eastAsia="Times New Roman" w:hAnsi="Times New Roman"/>
          <w:color w:val="000000"/>
          <w:sz w:val="24"/>
          <w:szCs w:val="24"/>
          <w:lang w:val="uk-UA"/>
        </w:rPr>
        <w:t> (див. розділ «Особливості застосування»).</w:t>
      </w:r>
    </w:p>
    <w:p w14:paraId="38F5A0EE"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Фармакокінетика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незначно змінювалася після його одночасного застосування з антидепресантами </w:t>
      </w:r>
      <w:proofErr w:type="spellStart"/>
      <w:r w:rsidRPr="00DE4162">
        <w:rPr>
          <w:rFonts w:ascii="Times New Roman" w:eastAsia="Times New Roman" w:hAnsi="Times New Roman"/>
          <w:color w:val="000000"/>
          <w:sz w:val="24"/>
          <w:szCs w:val="24"/>
          <w:lang w:val="uk-UA"/>
        </w:rPr>
        <w:t>іміпраміном</w:t>
      </w:r>
      <w:proofErr w:type="spellEnd"/>
      <w:r w:rsidRPr="00DE4162">
        <w:rPr>
          <w:rFonts w:ascii="Times New Roman" w:eastAsia="Times New Roman" w:hAnsi="Times New Roman"/>
          <w:color w:val="000000"/>
          <w:sz w:val="24"/>
          <w:szCs w:val="24"/>
          <w:lang w:val="uk-UA"/>
        </w:rPr>
        <w:t xml:space="preserve"> (відомим інгібітором </w:t>
      </w:r>
      <w:r w:rsidRPr="00DE4162">
        <w:rPr>
          <w:rFonts w:ascii="Times New Roman" w:eastAsia="Times New Roman" w:hAnsi="Times New Roman"/>
          <w:color w:val="000000"/>
          <w:sz w:val="24"/>
          <w:szCs w:val="24"/>
        </w:rPr>
        <w:t>CYP</w:t>
      </w:r>
      <w:r w:rsidRPr="00DE4162">
        <w:rPr>
          <w:rFonts w:ascii="Times New Roman" w:eastAsia="Times New Roman" w:hAnsi="Times New Roman"/>
          <w:color w:val="000000"/>
          <w:sz w:val="24"/>
          <w:szCs w:val="24"/>
          <w:lang w:val="uk-UA"/>
        </w:rPr>
        <w:t> 2</w:t>
      </w:r>
      <w:r w:rsidRPr="00DE4162">
        <w:rPr>
          <w:rFonts w:ascii="Times New Roman" w:eastAsia="Times New Roman" w:hAnsi="Times New Roman"/>
          <w:color w:val="000000"/>
          <w:sz w:val="24"/>
          <w:szCs w:val="24"/>
        </w:rPr>
        <w:t>D</w:t>
      </w:r>
      <w:r w:rsidRPr="00DE4162">
        <w:rPr>
          <w:rFonts w:ascii="Times New Roman" w:eastAsia="Times New Roman" w:hAnsi="Times New Roman"/>
          <w:color w:val="000000"/>
          <w:sz w:val="24"/>
          <w:szCs w:val="24"/>
          <w:lang w:val="uk-UA"/>
        </w:rPr>
        <w:t xml:space="preserve">6) або </w:t>
      </w:r>
      <w:proofErr w:type="spellStart"/>
      <w:r w:rsidRPr="00DE4162">
        <w:rPr>
          <w:rFonts w:ascii="Times New Roman" w:eastAsia="Times New Roman" w:hAnsi="Times New Roman"/>
          <w:color w:val="000000"/>
          <w:sz w:val="24"/>
          <w:szCs w:val="24"/>
          <w:lang w:val="uk-UA"/>
        </w:rPr>
        <w:t>флуоксетином</w:t>
      </w:r>
      <w:proofErr w:type="spellEnd"/>
      <w:r w:rsidRPr="00DE4162">
        <w:rPr>
          <w:rFonts w:ascii="Times New Roman" w:eastAsia="Times New Roman" w:hAnsi="Times New Roman"/>
          <w:color w:val="000000"/>
          <w:sz w:val="24"/>
          <w:szCs w:val="24"/>
          <w:lang w:val="uk-UA"/>
        </w:rPr>
        <w:t xml:space="preserve"> (відомим інгібітором </w:t>
      </w:r>
      <w:r w:rsidRPr="00DE4162">
        <w:rPr>
          <w:rFonts w:ascii="Times New Roman" w:eastAsia="Times New Roman" w:hAnsi="Times New Roman"/>
          <w:color w:val="000000"/>
          <w:sz w:val="24"/>
          <w:szCs w:val="24"/>
        </w:rPr>
        <w:t>CYP</w:t>
      </w:r>
      <w:r w:rsidRPr="00DE4162">
        <w:rPr>
          <w:rFonts w:ascii="Times New Roman" w:eastAsia="Times New Roman" w:hAnsi="Times New Roman"/>
          <w:color w:val="000000"/>
          <w:sz w:val="24"/>
          <w:szCs w:val="24"/>
          <w:lang w:val="uk-UA"/>
        </w:rPr>
        <w:t> 3А4 та </w:t>
      </w:r>
      <w:r w:rsidRPr="00DE4162">
        <w:rPr>
          <w:rFonts w:ascii="Times New Roman" w:eastAsia="Times New Roman" w:hAnsi="Times New Roman"/>
          <w:color w:val="000000"/>
          <w:sz w:val="24"/>
          <w:szCs w:val="24"/>
        </w:rPr>
        <w:t>CYP</w:t>
      </w:r>
      <w:r w:rsidRPr="00DE4162">
        <w:rPr>
          <w:rFonts w:ascii="Times New Roman" w:eastAsia="Times New Roman" w:hAnsi="Times New Roman"/>
          <w:color w:val="000000"/>
          <w:sz w:val="24"/>
          <w:szCs w:val="24"/>
          <w:lang w:val="uk-UA"/>
        </w:rPr>
        <w:t> 2</w:t>
      </w:r>
      <w:r w:rsidRPr="00DE4162">
        <w:rPr>
          <w:rFonts w:ascii="Times New Roman" w:eastAsia="Times New Roman" w:hAnsi="Times New Roman"/>
          <w:color w:val="000000"/>
          <w:sz w:val="24"/>
          <w:szCs w:val="24"/>
        </w:rPr>
        <w:t>D</w:t>
      </w:r>
      <w:r w:rsidRPr="00DE4162">
        <w:rPr>
          <w:rFonts w:ascii="Times New Roman" w:eastAsia="Times New Roman" w:hAnsi="Times New Roman"/>
          <w:color w:val="000000"/>
          <w:sz w:val="24"/>
          <w:szCs w:val="24"/>
          <w:lang w:val="uk-UA"/>
        </w:rPr>
        <w:t>6).</w:t>
      </w:r>
    </w:p>
    <w:p w14:paraId="422B9EA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Фармакокінетика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суттєво не змінюється при одночасному застосуванні з </w:t>
      </w:r>
      <w:proofErr w:type="spellStart"/>
      <w:r w:rsidRPr="00DE4162">
        <w:rPr>
          <w:rFonts w:ascii="Times New Roman" w:eastAsia="Times New Roman" w:hAnsi="Times New Roman"/>
          <w:color w:val="000000"/>
          <w:sz w:val="24"/>
          <w:szCs w:val="24"/>
          <w:lang w:val="uk-UA"/>
        </w:rPr>
        <w:t>рисперидоном</w:t>
      </w:r>
      <w:proofErr w:type="spellEnd"/>
      <w:r w:rsidRPr="00DE4162">
        <w:rPr>
          <w:rFonts w:ascii="Times New Roman" w:eastAsia="Times New Roman" w:hAnsi="Times New Roman"/>
          <w:color w:val="000000"/>
          <w:sz w:val="24"/>
          <w:szCs w:val="24"/>
          <w:lang w:val="uk-UA"/>
        </w:rPr>
        <w:t xml:space="preserve"> або </w:t>
      </w:r>
      <w:proofErr w:type="spellStart"/>
      <w:r w:rsidRPr="00DE4162">
        <w:rPr>
          <w:rFonts w:ascii="Times New Roman" w:eastAsia="Times New Roman" w:hAnsi="Times New Roman"/>
          <w:color w:val="000000"/>
          <w:sz w:val="24"/>
          <w:szCs w:val="24"/>
          <w:lang w:val="uk-UA"/>
        </w:rPr>
        <w:t>галоперидолом</w:t>
      </w:r>
      <w:proofErr w:type="spellEnd"/>
      <w:r w:rsidRPr="00DE4162">
        <w:rPr>
          <w:rFonts w:ascii="Times New Roman" w:eastAsia="Times New Roman" w:hAnsi="Times New Roman"/>
          <w:color w:val="000000"/>
          <w:sz w:val="24"/>
          <w:szCs w:val="24"/>
          <w:lang w:val="uk-UA"/>
        </w:rPr>
        <w:t xml:space="preserve">. Одночасне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та </w:t>
      </w:r>
      <w:proofErr w:type="spellStart"/>
      <w:r w:rsidRPr="00DE4162">
        <w:rPr>
          <w:rFonts w:ascii="Times New Roman" w:eastAsia="Times New Roman" w:hAnsi="Times New Roman"/>
          <w:color w:val="000000"/>
          <w:sz w:val="24"/>
          <w:szCs w:val="24"/>
          <w:lang w:val="uk-UA"/>
        </w:rPr>
        <w:t>тіоридазину</w:t>
      </w:r>
      <w:proofErr w:type="spellEnd"/>
      <w:r w:rsidRPr="00DE4162">
        <w:rPr>
          <w:rFonts w:ascii="Times New Roman" w:eastAsia="Times New Roman" w:hAnsi="Times New Roman"/>
          <w:color w:val="000000"/>
          <w:sz w:val="24"/>
          <w:szCs w:val="24"/>
          <w:lang w:val="uk-UA"/>
        </w:rPr>
        <w:t xml:space="preserve"> призводить до підвищення кліренсу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приблизно на 70 %.</w:t>
      </w:r>
    </w:p>
    <w:p w14:paraId="1E735959"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rPr>
        <w:t>Фармакокінетика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кветіапіну</w:t>
      </w:r>
      <w:proofErr w:type="spellEnd"/>
      <w:r w:rsidRPr="00DE4162">
        <w:rPr>
          <w:rFonts w:ascii="Times New Roman" w:eastAsia="Times New Roman" w:hAnsi="Times New Roman"/>
          <w:color w:val="000000"/>
          <w:sz w:val="24"/>
          <w:szCs w:val="24"/>
        </w:rPr>
        <w:t xml:space="preserve"> не </w:t>
      </w:r>
      <w:proofErr w:type="spellStart"/>
      <w:r w:rsidRPr="00DE4162">
        <w:rPr>
          <w:rFonts w:ascii="Times New Roman" w:eastAsia="Times New Roman" w:hAnsi="Times New Roman"/>
          <w:color w:val="000000"/>
          <w:sz w:val="24"/>
          <w:szCs w:val="24"/>
        </w:rPr>
        <w:t>змінювалася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після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одночасного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застосування</w:t>
      </w:r>
      <w:proofErr w:type="spellEnd"/>
      <w:r w:rsidRPr="00DE4162">
        <w:rPr>
          <w:rFonts w:ascii="Times New Roman" w:eastAsia="Times New Roman" w:hAnsi="Times New Roman"/>
          <w:color w:val="000000"/>
          <w:sz w:val="24"/>
          <w:szCs w:val="24"/>
        </w:rPr>
        <w:t xml:space="preserve"> з циметидином.</w:t>
      </w:r>
    </w:p>
    <w:p w14:paraId="4A376088"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rPr>
        <w:t>Фармакокінетика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літію</w:t>
      </w:r>
      <w:proofErr w:type="spellEnd"/>
      <w:r w:rsidRPr="00DE4162">
        <w:rPr>
          <w:rFonts w:ascii="Times New Roman" w:eastAsia="Times New Roman" w:hAnsi="Times New Roman"/>
          <w:color w:val="000000"/>
          <w:sz w:val="24"/>
          <w:szCs w:val="24"/>
        </w:rPr>
        <w:t xml:space="preserve"> не </w:t>
      </w:r>
      <w:proofErr w:type="spellStart"/>
      <w:r w:rsidRPr="00DE4162">
        <w:rPr>
          <w:rFonts w:ascii="Times New Roman" w:eastAsia="Times New Roman" w:hAnsi="Times New Roman"/>
          <w:color w:val="000000"/>
          <w:sz w:val="24"/>
          <w:szCs w:val="24"/>
        </w:rPr>
        <w:t>змінювалас</w:t>
      </w:r>
      <w:proofErr w:type="spellEnd"/>
      <w:r w:rsidRPr="00DE4162">
        <w:rPr>
          <w:rFonts w:ascii="Times New Roman" w:eastAsia="Times New Roman" w:hAnsi="Times New Roman"/>
          <w:color w:val="000000"/>
          <w:sz w:val="24"/>
          <w:szCs w:val="24"/>
          <w:lang w:val="uk-UA"/>
        </w:rPr>
        <w:t>я</w:t>
      </w:r>
      <w:r w:rsidRPr="00DE4162">
        <w:rPr>
          <w:rFonts w:ascii="Times New Roman" w:eastAsia="Times New Roman" w:hAnsi="Times New Roman"/>
          <w:color w:val="000000"/>
          <w:sz w:val="24"/>
          <w:szCs w:val="24"/>
        </w:rPr>
        <w:t xml:space="preserve"> при </w:t>
      </w:r>
      <w:proofErr w:type="spellStart"/>
      <w:r w:rsidRPr="00DE4162">
        <w:rPr>
          <w:rFonts w:ascii="Times New Roman" w:eastAsia="Times New Roman" w:hAnsi="Times New Roman"/>
          <w:color w:val="000000"/>
          <w:sz w:val="24"/>
          <w:szCs w:val="24"/>
        </w:rPr>
        <w:t>його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одночасному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застосуванні</w:t>
      </w:r>
      <w:proofErr w:type="spellEnd"/>
      <w:r w:rsidRPr="00DE4162">
        <w:rPr>
          <w:rFonts w:ascii="Times New Roman" w:eastAsia="Times New Roman" w:hAnsi="Times New Roman"/>
          <w:color w:val="000000"/>
          <w:sz w:val="24"/>
          <w:szCs w:val="24"/>
        </w:rPr>
        <w:t xml:space="preserve"> з </w:t>
      </w:r>
      <w:proofErr w:type="spellStart"/>
      <w:r w:rsidRPr="00DE4162">
        <w:rPr>
          <w:rFonts w:ascii="Times New Roman" w:eastAsia="Times New Roman" w:hAnsi="Times New Roman"/>
          <w:color w:val="000000"/>
          <w:sz w:val="24"/>
          <w:szCs w:val="24"/>
        </w:rPr>
        <w:t>кветіапіном</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 xml:space="preserve">Існують дані, що у </w:t>
      </w:r>
      <w:proofErr w:type="spellStart"/>
      <w:r w:rsidRPr="00DE4162">
        <w:rPr>
          <w:rFonts w:ascii="Times New Roman" w:eastAsia="Times New Roman" w:hAnsi="Times New Roman"/>
          <w:color w:val="000000"/>
          <w:sz w:val="24"/>
          <w:szCs w:val="24"/>
          <w:lang w:val="uk-UA"/>
        </w:rPr>
        <w:t>рандомізованому</w:t>
      </w:r>
      <w:proofErr w:type="spellEnd"/>
      <w:r w:rsidRPr="00DE4162">
        <w:rPr>
          <w:rFonts w:ascii="Times New Roman" w:eastAsia="Times New Roman" w:hAnsi="Times New Roman"/>
          <w:color w:val="000000"/>
          <w:sz w:val="24"/>
          <w:szCs w:val="24"/>
          <w:lang w:val="uk-UA"/>
        </w:rPr>
        <w:t xml:space="preserve"> дослідженні тривалістю 6 тижнів при порівнянні комбінації літію з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та плацебо з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у дорослих пацієнтів, які страждають на гостру манію, спостерігали підвищення частоти випадків виникнення </w:t>
      </w:r>
      <w:proofErr w:type="spellStart"/>
      <w:r w:rsidRPr="00DE4162">
        <w:rPr>
          <w:rFonts w:ascii="Times New Roman" w:eastAsia="Times New Roman" w:hAnsi="Times New Roman"/>
          <w:color w:val="000000"/>
          <w:sz w:val="24"/>
          <w:szCs w:val="24"/>
          <w:lang w:val="uk-UA"/>
        </w:rPr>
        <w:t>екстрапірамідних</w:t>
      </w:r>
      <w:proofErr w:type="spellEnd"/>
      <w:r w:rsidRPr="00DE4162">
        <w:rPr>
          <w:rFonts w:ascii="Times New Roman" w:eastAsia="Times New Roman" w:hAnsi="Times New Roman"/>
          <w:color w:val="000000"/>
          <w:sz w:val="24"/>
          <w:szCs w:val="24"/>
          <w:lang w:val="uk-UA"/>
        </w:rPr>
        <w:t xml:space="preserve"> явищ (особливо тремору), сонливості та збільшення маси тіла у групі з додаванням літію порівняно з групою з додаванням плацебо.</w:t>
      </w:r>
    </w:p>
    <w:p w14:paraId="497F19E5"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У фармакокінетиці натрію </w:t>
      </w:r>
      <w:proofErr w:type="spellStart"/>
      <w:r w:rsidRPr="00DE4162">
        <w:rPr>
          <w:rFonts w:ascii="Times New Roman" w:eastAsia="Times New Roman" w:hAnsi="Times New Roman"/>
          <w:color w:val="000000"/>
          <w:sz w:val="24"/>
          <w:szCs w:val="24"/>
          <w:lang w:val="uk-UA"/>
        </w:rPr>
        <w:t>вальпроату</w:t>
      </w:r>
      <w:proofErr w:type="spellEnd"/>
      <w:r w:rsidRPr="00DE4162">
        <w:rPr>
          <w:rFonts w:ascii="Times New Roman" w:eastAsia="Times New Roman" w:hAnsi="Times New Roman"/>
          <w:color w:val="000000"/>
          <w:sz w:val="24"/>
          <w:szCs w:val="24"/>
          <w:lang w:val="uk-UA"/>
        </w:rPr>
        <w:t xml:space="preserve"> та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не відзначалося клінічно значущих змін при їх одночасному застосуванні. У ретроспективному дослідженні з участю дітей та підлітків, які отримували натрію </w:t>
      </w:r>
      <w:proofErr w:type="spellStart"/>
      <w:r w:rsidRPr="00DE4162">
        <w:rPr>
          <w:rFonts w:ascii="Times New Roman" w:eastAsia="Times New Roman" w:hAnsi="Times New Roman"/>
          <w:color w:val="000000"/>
          <w:sz w:val="24"/>
          <w:szCs w:val="24"/>
          <w:lang w:val="uk-UA"/>
        </w:rPr>
        <w:t>вальпроат</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або комбінацію цих препаратів, збільшення кількості випадків лейкопенії та </w:t>
      </w:r>
      <w:proofErr w:type="spellStart"/>
      <w:r w:rsidRPr="00DE4162">
        <w:rPr>
          <w:rFonts w:ascii="Times New Roman" w:eastAsia="Times New Roman" w:hAnsi="Times New Roman"/>
          <w:color w:val="000000"/>
          <w:sz w:val="24"/>
          <w:szCs w:val="24"/>
          <w:lang w:val="uk-UA"/>
        </w:rPr>
        <w:t>нейтропенії</w:t>
      </w:r>
      <w:proofErr w:type="spellEnd"/>
      <w:r w:rsidRPr="00DE4162">
        <w:rPr>
          <w:rFonts w:ascii="Times New Roman" w:eastAsia="Times New Roman" w:hAnsi="Times New Roman"/>
          <w:color w:val="000000"/>
          <w:sz w:val="24"/>
          <w:szCs w:val="24"/>
          <w:lang w:val="uk-UA"/>
        </w:rPr>
        <w:t xml:space="preserve"> спостерігали у групі, що приймала обидва препарати, порівняно з групами, що одержували ці лікарські засоби окремо.</w:t>
      </w:r>
    </w:p>
    <w:p w14:paraId="2C1153E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Дослідження щодо взаємодії зі серцево-судинними препаратами не проводили.</w:t>
      </w:r>
    </w:p>
    <w:p w14:paraId="2FCC024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Слід дотримуватися обережності при одночасному застосуванні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з лікарськими засобами, що порушують електролітний баланс або подовжують інтервал QT.</w:t>
      </w:r>
    </w:p>
    <w:p w14:paraId="4081582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lastRenderedPageBreak/>
        <w:t xml:space="preserve">У пацієнтів, які застосовували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відзначалися випадки помилкових позитивних результатів ферментного </w:t>
      </w:r>
      <w:proofErr w:type="spellStart"/>
      <w:r w:rsidRPr="00DE4162">
        <w:rPr>
          <w:rFonts w:ascii="Times New Roman" w:eastAsia="Times New Roman" w:hAnsi="Times New Roman"/>
          <w:color w:val="000000"/>
          <w:sz w:val="24"/>
          <w:szCs w:val="24"/>
          <w:lang w:val="uk-UA"/>
        </w:rPr>
        <w:t>імуноаналізу</w:t>
      </w:r>
      <w:proofErr w:type="spellEnd"/>
      <w:r w:rsidRPr="00DE4162">
        <w:rPr>
          <w:rFonts w:ascii="Times New Roman" w:eastAsia="Times New Roman" w:hAnsi="Times New Roman"/>
          <w:color w:val="000000"/>
          <w:sz w:val="24"/>
          <w:szCs w:val="24"/>
          <w:lang w:val="uk-UA"/>
        </w:rPr>
        <w:t xml:space="preserve"> на наявність </w:t>
      </w:r>
      <w:proofErr w:type="spellStart"/>
      <w:r w:rsidRPr="00DE4162">
        <w:rPr>
          <w:rFonts w:ascii="Times New Roman" w:eastAsia="Times New Roman" w:hAnsi="Times New Roman"/>
          <w:color w:val="000000"/>
          <w:sz w:val="24"/>
          <w:szCs w:val="24"/>
          <w:lang w:val="uk-UA"/>
        </w:rPr>
        <w:t>метадону</w:t>
      </w:r>
      <w:proofErr w:type="spellEnd"/>
      <w:r w:rsidRPr="00DE4162">
        <w:rPr>
          <w:rFonts w:ascii="Times New Roman" w:eastAsia="Times New Roman" w:hAnsi="Times New Roman"/>
          <w:color w:val="000000"/>
          <w:sz w:val="24"/>
          <w:szCs w:val="24"/>
          <w:lang w:val="uk-UA"/>
        </w:rPr>
        <w:t xml:space="preserve"> та трициклічних антидепресантів. </w:t>
      </w:r>
      <w:proofErr w:type="spellStart"/>
      <w:r w:rsidRPr="00DE4162">
        <w:rPr>
          <w:rFonts w:ascii="Times New Roman" w:eastAsia="Times New Roman" w:hAnsi="Times New Roman"/>
          <w:color w:val="000000"/>
          <w:sz w:val="24"/>
          <w:szCs w:val="24"/>
        </w:rPr>
        <w:t>Рекомендується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перевіряти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сумнівні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результати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скринінгового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імуноаналізу</w:t>
      </w:r>
      <w:proofErr w:type="spellEnd"/>
      <w:r w:rsidRPr="00DE4162">
        <w:rPr>
          <w:rFonts w:ascii="Times New Roman" w:eastAsia="Times New Roman" w:hAnsi="Times New Roman"/>
          <w:color w:val="000000"/>
          <w:sz w:val="24"/>
          <w:szCs w:val="24"/>
        </w:rPr>
        <w:t xml:space="preserve"> за </w:t>
      </w:r>
      <w:proofErr w:type="spellStart"/>
      <w:r w:rsidRPr="00DE4162">
        <w:rPr>
          <w:rFonts w:ascii="Times New Roman" w:eastAsia="Times New Roman" w:hAnsi="Times New Roman"/>
          <w:color w:val="000000"/>
          <w:sz w:val="24"/>
          <w:szCs w:val="24"/>
        </w:rPr>
        <w:t>допомогою</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відповідного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хроматографічного</w:t>
      </w:r>
      <w:proofErr w:type="spellEnd"/>
      <w:r w:rsidRPr="00DE4162">
        <w:rPr>
          <w:rFonts w:ascii="Times New Roman" w:eastAsia="Times New Roman" w:hAnsi="Times New Roman"/>
          <w:color w:val="000000"/>
          <w:sz w:val="24"/>
          <w:szCs w:val="24"/>
        </w:rPr>
        <w:t xml:space="preserve"> методу.</w:t>
      </w:r>
    </w:p>
    <w:p w14:paraId="3D20C17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w:t>
      </w:r>
    </w:p>
    <w:p w14:paraId="2CABBE04"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Особливості застосування.</w:t>
      </w:r>
    </w:p>
    <w:p w14:paraId="53A55E9E"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rPr>
        <w:t>Оскільки</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 xml:space="preserve">препарат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 xml:space="preserve">XR показаний для </w:t>
      </w:r>
      <w:proofErr w:type="spellStart"/>
      <w:r w:rsidRPr="00DE4162">
        <w:rPr>
          <w:rFonts w:ascii="Times New Roman" w:eastAsia="Times New Roman" w:hAnsi="Times New Roman"/>
          <w:color w:val="000000"/>
          <w:sz w:val="24"/>
          <w:szCs w:val="24"/>
        </w:rPr>
        <w:t>лікування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декількох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показань</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слід</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ретельно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розглянути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профіль</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безпеки</w:t>
      </w:r>
      <w:proofErr w:type="spellEnd"/>
      <w:r w:rsidRPr="00DE4162">
        <w:rPr>
          <w:rFonts w:ascii="Times New Roman" w:eastAsia="Times New Roman" w:hAnsi="Times New Roman"/>
          <w:color w:val="000000"/>
          <w:sz w:val="24"/>
          <w:szCs w:val="24"/>
        </w:rPr>
        <w:t xml:space="preserve"> препарату з </w:t>
      </w:r>
      <w:proofErr w:type="spellStart"/>
      <w:r w:rsidRPr="00DE4162">
        <w:rPr>
          <w:rFonts w:ascii="Times New Roman" w:eastAsia="Times New Roman" w:hAnsi="Times New Roman"/>
          <w:color w:val="000000"/>
          <w:sz w:val="24"/>
          <w:szCs w:val="24"/>
        </w:rPr>
        <w:t>огляду</w:t>
      </w:r>
      <w:proofErr w:type="spellEnd"/>
      <w:r w:rsidRPr="00DE4162">
        <w:rPr>
          <w:rFonts w:ascii="Times New Roman" w:eastAsia="Times New Roman" w:hAnsi="Times New Roman"/>
          <w:color w:val="000000"/>
          <w:sz w:val="24"/>
          <w:szCs w:val="24"/>
        </w:rPr>
        <w:t xml:space="preserve"> на </w:t>
      </w:r>
      <w:proofErr w:type="spellStart"/>
      <w:r w:rsidRPr="00DE4162">
        <w:rPr>
          <w:rFonts w:ascii="Times New Roman" w:eastAsia="Times New Roman" w:hAnsi="Times New Roman"/>
          <w:color w:val="000000"/>
          <w:sz w:val="24"/>
          <w:szCs w:val="24"/>
        </w:rPr>
        <w:t>встановлений</w:t>
      </w:r>
      <w:proofErr w:type="spellEnd"/>
      <w:r w:rsidRPr="00DE4162">
        <w:rPr>
          <w:rFonts w:ascii="Times New Roman" w:eastAsia="Times New Roman" w:hAnsi="Times New Roman"/>
          <w:color w:val="000000"/>
          <w:sz w:val="24"/>
          <w:szCs w:val="24"/>
        </w:rPr>
        <w:t xml:space="preserve"> конкретному </w:t>
      </w:r>
      <w:proofErr w:type="spellStart"/>
      <w:r w:rsidRPr="00DE4162">
        <w:rPr>
          <w:rFonts w:ascii="Times New Roman" w:eastAsia="Times New Roman" w:hAnsi="Times New Roman"/>
          <w:color w:val="000000"/>
          <w:sz w:val="24"/>
          <w:szCs w:val="24"/>
        </w:rPr>
        <w:t>пацієнту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діагноз</w:t>
      </w:r>
      <w:proofErr w:type="spellEnd"/>
      <w:r w:rsidRPr="00DE4162">
        <w:rPr>
          <w:rFonts w:ascii="Times New Roman" w:eastAsia="Times New Roman" w:hAnsi="Times New Roman"/>
          <w:color w:val="000000"/>
          <w:sz w:val="24"/>
          <w:szCs w:val="24"/>
        </w:rPr>
        <w:t xml:space="preserve"> та дозу, яку </w:t>
      </w:r>
      <w:proofErr w:type="spellStart"/>
      <w:r w:rsidRPr="00DE4162">
        <w:rPr>
          <w:rFonts w:ascii="Times New Roman" w:eastAsia="Times New Roman" w:hAnsi="Times New Roman"/>
          <w:color w:val="000000"/>
          <w:sz w:val="24"/>
          <w:szCs w:val="24"/>
        </w:rPr>
        <w:t>він</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приймає</w:t>
      </w:r>
      <w:proofErr w:type="spellEnd"/>
      <w:r w:rsidRPr="00DE4162">
        <w:rPr>
          <w:rFonts w:ascii="Times New Roman" w:eastAsia="Times New Roman" w:hAnsi="Times New Roman"/>
          <w:color w:val="000000"/>
          <w:sz w:val="24"/>
          <w:szCs w:val="24"/>
        </w:rPr>
        <w:t>.</w:t>
      </w:r>
    </w:p>
    <w:p w14:paraId="0A2BB1F6"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Довготривала ефективність та безпека супутньої терапії для пацієнтів з ВДР не оцінювались, проте вивчались довготривала ефективність і безпека </w:t>
      </w:r>
      <w:proofErr w:type="spellStart"/>
      <w:r w:rsidRPr="00DE4162">
        <w:rPr>
          <w:rFonts w:ascii="Times New Roman" w:eastAsia="Times New Roman" w:hAnsi="Times New Roman"/>
          <w:color w:val="000000"/>
          <w:sz w:val="24"/>
          <w:szCs w:val="24"/>
          <w:lang w:val="uk-UA"/>
        </w:rPr>
        <w:t>монотерапії</w:t>
      </w:r>
      <w:proofErr w:type="spellEnd"/>
      <w:r w:rsidRPr="00DE4162">
        <w:rPr>
          <w:rFonts w:ascii="Times New Roman" w:eastAsia="Times New Roman" w:hAnsi="Times New Roman"/>
          <w:color w:val="000000"/>
          <w:sz w:val="24"/>
          <w:szCs w:val="24"/>
          <w:lang w:val="uk-UA"/>
        </w:rPr>
        <w:t xml:space="preserve"> препаратом для дорослих пацієнтів.</w:t>
      </w:r>
    </w:p>
    <w:p w14:paraId="4956E6A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Діти</w:t>
      </w:r>
    </w:p>
    <w:p w14:paraId="25DCA9E2" w14:textId="77777777" w:rsidR="00DE4162" w:rsidRPr="00DE4162" w:rsidRDefault="00DE4162" w:rsidP="00DE4162">
      <w:pPr>
        <w:spacing w:after="0" w:line="240" w:lineRule="auto"/>
        <w:jc w:val="both"/>
        <w:rPr>
          <w:rFonts w:eastAsia="Times New Roman" w:cs="Calibri"/>
          <w:color w:val="000000"/>
          <w:lang w:val="uk-UA"/>
        </w:rPr>
      </w:pP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не рекомендується для застосування дітям та підліткам віком до 18 років через відсутність даних щодо його застосування цій віковій групі. Клінічні дослідження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показали, що, окрім відомого профілю безпеки, визначеного для дорослих (див. розділ</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 xml:space="preserve">«Побічні реакції»), частота деяких небажаних явищ є вищою у дітей, ніж у дорослих (підвищений апетит, підвищення рівня пролактину у сироватці крові, блювання, риніт, </w:t>
      </w:r>
      <w:proofErr w:type="spellStart"/>
      <w:r w:rsidRPr="00DE4162">
        <w:rPr>
          <w:rFonts w:ascii="Times New Roman" w:eastAsia="Times New Roman" w:hAnsi="Times New Roman"/>
          <w:color w:val="000000"/>
          <w:sz w:val="24"/>
          <w:szCs w:val="24"/>
          <w:lang w:val="uk-UA"/>
        </w:rPr>
        <w:t>синкопе</w:t>
      </w:r>
      <w:proofErr w:type="spellEnd"/>
      <w:r w:rsidRPr="00DE4162">
        <w:rPr>
          <w:rFonts w:ascii="Times New Roman" w:eastAsia="Times New Roman" w:hAnsi="Times New Roman"/>
          <w:color w:val="000000"/>
          <w:sz w:val="24"/>
          <w:szCs w:val="24"/>
          <w:lang w:val="uk-UA"/>
        </w:rPr>
        <w:t>), або можуть мати відмінні ускладнення у дітей та підлітків (</w:t>
      </w:r>
      <w:proofErr w:type="spellStart"/>
      <w:r w:rsidRPr="00DE4162">
        <w:rPr>
          <w:rFonts w:ascii="Times New Roman" w:eastAsia="Times New Roman" w:hAnsi="Times New Roman"/>
          <w:color w:val="000000"/>
          <w:sz w:val="24"/>
          <w:szCs w:val="24"/>
          <w:lang w:val="uk-UA"/>
        </w:rPr>
        <w:t>екстрапірамідні</w:t>
      </w:r>
      <w:proofErr w:type="spellEnd"/>
      <w:r w:rsidRPr="00DE4162">
        <w:rPr>
          <w:rFonts w:ascii="Times New Roman" w:eastAsia="Times New Roman" w:hAnsi="Times New Roman"/>
          <w:color w:val="000000"/>
          <w:sz w:val="24"/>
          <w:szCs w:val="24"/>
          <w:lang w:val="uk-UA"/>
        </w:rPr>
        <w:t xml:space="preserve"> симптоми та дратівливість), а також визначалося підвищення артеріального тиску, що раніше не спостерігалось у процесі досліджень з участю дорослих пацієнтів. Крім цього, у дітей та підлітків спостерігалися зміни показників функції щитовидної залози.</w:t>
      </w:r>
    </w:p>
    <w:p w14:paraId="1D6E0291"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Слід також зазначити, що відстрочений вплив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на ріст та статеве дозрівання не вивчали протягом періоду понад 26 тижнів. Довготривалий вплив на когнітивний та поведінковий розвиток невідомий.</w:t>
      </w:r>
    </w:p>
    <w:p w14:paraId="206548BF" w14:textId="77777777" w:rsidR="00DE4162" w:rsidRPr="00DE4162" w:rsidRDefault="00DE4162" w:rsidP="00DE4162">
      <w:pPr>
        <w:spacing w:after="0" w:line="240" w:lineRule="auto"/>
        <w:ind w:right="-20"/>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Відомо, що під час плацебо-контрольованих клінічних досліджень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з участю пацієнтів дитячого віку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супроводжувалося підвищеною, порівняно з плацебо, частотою </w:t>
      </w:r>
      <w:proofErr w:type="spellStart"/>
      <w:r w:rsidRPr="00DE4162">
        <w:rPr>
          <w:rFonts w:ascii="Times New Roman" w:eastAsia="Times New Roman" w:hAnsi="Times New Roman"/>
          <w:color w:val="000000"/>
          <w:sz w:val="24"/>
          <w:szCs w:val="24"/>
          <w:lang w:val="uk-UA"/>
        </w:rPr>
        <w:t>екстрапірамідних</w:t>
      </w:r>
      <w:proofErr w:type="spellEnd"/>
      <w:r w:rsidRPr="00DE4162">
        <w:rPr>
          <w:rFonts w:ascii="Times New Roman" w:eastAsia="Times New Roman" w:hAnsi="Times New Roman"/>
          <w:color w:val="000000"/>
          <w:sz w:val="24"/>
          <w:szCs w:val="24"/>
          <w:lang w:val="uk-UA"/>
        </w:rPr>
        <w:t xml:space="preserve"> симптомів (ЕПС) у пацієнтів, яких лікували з приводу шизофренії, біполярної манії та депресії (див. розділ</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Побічні реакції»).</w:t>
      </w:r>
    </w:p>
    <w:p w14:paraId="68A49995" w14:textId="77777777" w:rsidR="00DE4162" w:rsidRPr="00DE4162" w:rsidRDefault="00DE4162" w:rsidP="00DE4162">
      <w:pPr>
        <w:shd w:val="clear" w:color="auto" w:fill="FFFFFF"/>
        <w:spacing w:after="0" w:line="240" w:lineRule="auto"/>
        <w:rPr>
          <w:rFonts w:eastAsia="Times New Roman" w:cs="Calibri"/>
          <w:color w:val="000000"/>
          <w:lang w:val="uk-UA"/>
        </w:rPr>
      </w:pPr>
      <w:r w:rsidRPr="00DE4162">
        <w:rPr>
          <w:rFonts w:ascii="Times New Roman" w:eastAsia="Times New Roman" w:hAnsi="Times New Roman"/>
          <w:i/>
          <w:iCs/>
          <w:color w:val="000000"/>
          <w:sz w:val="24"/>
          <w:szCs w:val="24"/>
          <w:lang w:val="uk-UA"/>
        </w:rPr>
        <w:t>Суїцид/</w:t>
      </w:r>
      <w:proofErr w:type="spellStart"/>
      <w:r w:rsidRPr="00DE4162">
        <w:rPr>
          <w:rFonts w:ascii="Times New Roman" w:eastAsia="Times New Roman" w:hAnsi="Times New Roman"/>
          <w:i/>
          <w:iCs/>
          <w:color w:val="000000"/>
          <w:sz w:val="24"/>
          <w:szCs w:val="24"/>
          <w:lang w:val="uk-UA"/>
        </w:rPr>
        <w:t>суїцидальні</w:t>
      </w:r>
      <w:proofErr w:type="spellEnd"/>
      <w:r w:rsidRPr="00DE4162">
        <w:rPr>
          <w:rFonts w:ascii="Times New Roman" w:eastAsia="Times New Roman" w:hAnsi="Times New Roman"/>
          <w:i/>
          <w:iCs/>
          <w:color w:val="000000"/>
          <w:sz w:val="24"/>
          <w:szCs w:val="24"/>
          <w:lang w:val="uk-UA"/>
        </w:rPr>
        <w:t xml:space="preserve"> думки або клінічне погіршення</w:t>
      </w:r>
    </w:p>
    <w:p w14:paraId="0DA4CCF0"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color w:val="000000"/>
          <w:sz w:val="24"/>
          <w:szCs w:val="24"/>
          <w:lang w:val="uk-UA"/>
        </w:rPr>
        <w:t xml:space="preserve">Депресія асоційована з підвищеним ризиком виникнення </w:t>
      </w:r>
      <w:proofErr w:type="spellStart"/>
      <w:r w:rsidRPr="00DE4162">
        <w:rPr>
          <w:rFonts w:ascii="Times New Roman" w:eastAsia="Times New Roman" w:hAnsi="Times New Roman"/>
          <w:color w:val="000000"/>
          <w:sz w:val="24"/>
          <w:szCs w:val="24"/>
          <w:lang w:val="uk-UA"/>
        </w:rPr>
        <w:t>суїцидальних</w:t>
      </w:r>
      <w:proofErr w:type="spellEnd"/>
      <w:r w:rsidRPr="00DE4162">
        <w:rPr>
          <w:rFonts w:ascii="Times New Roman" w:eastAsia="Times New Roman" w:hAnsi="Times New Roman"/>
          <w:color w:val="000000"/>
          <w:sz w:val="24"/>
          <w:szCs w:val="24"/>
          <w:lang w:val="uk-UA"/>
        </w:rPr>
        <w:t xml:space="preserve"> думок, </w:t>
      </w:r>
      <w:proofErr w:type="spellStart"/>
      <w:r w:rsidRPr="00DE4162">
        <w:rPr>
          <w:rFonts w:ascii="Times New Roman" w:eastAsia="Times New Roman" w:hAnsi="Times New Roman"/>
          <w:color w:val="000000"/>
          <w:sz w:val="24"/>
          <w:szCs w:val="24"/>
          <w:lang w:val="uk-UA"/>
        </w:rPr>
        <w:t>самоушкоджень</w:t>
      </w:r>
      <w:proofErr w:type="spellEnd"/>
      <w:r w:rsidRPr="00DE4162">
        <w:rPr>
          <w:rFonts w:ascii="Times New Roman" w:eastAsia="Times New Roman" w:hAnsi="Times New Roman"/>
          <w:color w:val="000000"/>
          <w:sz w:val="24"/>
          <w:szCs w:val="24"/>
          <w:lang w:val="uk-UA"/>
        </w:rPr>
        <w:t xml:space="preserve"> і суїциду (подій, пов’язаних із суїцидом). Такий ризик зберігається до встановлення вираженої ремісії. Оскільки покращення може не спостерігатися протягом перших тижнів лікування або довше, за станом пацієнтів слід ретельно спостерігати до часу появи такого покращення. Згідно зі загальним клінічним досвідом, ризик суїциду може зростати на ранніх </w:t>
      </w:r>
      <w:proofErr w:type="spellStart"/>
      <w:r w:rsidRPr="00DE4162">
        <w:rPr>
          <w:rFonts w:ascii="Times New Roman" w:eastAsia="Times New Roman" w:hAnsi="Times New Roman"/>
          <w:color w:val="000000"/>
          <w:sz w:val="24"/>
          <w:szCs w:val="24"/>
        </w:rPr>
        <w:t>стадіях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одужання</w:t>
      </w:r>
      <w:proofErr w:type="spellEnd"/>
      <w:r w:rsidRPr="00DE4162">
        <w:rPr>
          <w:rFonts w:ascii="Times New Roman" w:eastAsia="Times New Roman" w:hAnsi="Times New Roman"/>
          <w:color w:val="000000"/>
          <w:sz w:val="24"/>
          <w:szCs w:val="24"/>
        </w:rPr>
        <w:t>.</w:t>
      </w:r>
    </w:p>
    <w:p w14:paraId="0656C492"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color w:val="000000"/>
          <w:spacing w:val="-4"/>
          <w:sz w:val="24"/>
          <w:szCs w:val="24"/>
          <w:lang w:val="uk-UA"/>
        </w:rPr>
        <w:t>Крім того</w:t>
      </w:r>
      <w:r w:rsidRPr="00DE4162">
        <w:rPr>
          <w:rFonts w:ascii="Times New Roman" w:eastAsia="Times New Roman" w:hAnsi="Times New Roman"/>
          <w:color w:val="000000"/>
          <w:sz w:val="24"/>
          <w:szCs w:val="24"/>
          <w:lang w:val="uk-UA"/>
        </w:rPr>
        <w:t>,</w:t>
      </w:r>
      <w:r w:rsidRPr="00DE4162">
        <w:rPr>
          <w:rFonts w:ascii="Times New Roman" w:eastAsia="Times New Roman" w:hAnsi="Times New Roman"/>
          <w:color w:val="000000"/>
          <w:spacing w:val="-2"/>
          <w:sz w:val="24"/>
          <w:szCs w:val="24"/>
          <w:lang w:val="uk-UA"/>
        </w:rPr>
        <w:t xml:space="preserve"> необхідно враховувати потенційний ризик виникнення подій, пов’язаних із суїцидом, після раптового припинення лікування </w:t>
      </w:r>
      <w:proofErr w:type="spellStart"/>
      <w:r w:rsidRPr="00DE4162">
        <w:rPr>
          <w:rFonts w:ascii="Times New Roman" w:eastAsia="Times New Roman" w:hAnsi="Times New Roman"/>
          <w:color w:val="000000"/>
          <w:spacing w:val="-2"/>
          <w:sz w:val="24"/>
          <w:szCs w:val="24"/>
          <w:lang w:val="uk-UA"/>
        </w:rPr>
        <w:t>кветіапіном</w:t>
      </w:r>
      <w:proofErr w:type="spellEnd"/>
      <w:r w:rsidRPr="00DE4162">
        <w:rPr>
          <w:rFonts w:ascii="Times New Roman" w:eastAsia="Times New Roman" w:hAnsi="Times New Roman"/>
          <w:color w:val="000000"/>
          <w:spacing w:val="-2"/>
          <w:sz w:val="24"/>
          <w:szCs w:val="24"/>
          <w:lang w:val="uk-UA"/>
        </w:rPr>
        <w:t xml:space="preserve"> через відомі фактори ризику при захворюванні, щодо якого проводиться лікування.</w:t>
      </w:r>
    </w:p>
    <w:p w14:paraId="49BFBD0D"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Інші психічні захворювання, з приводу яких призначають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можуть також асоціюватися з підвищеним ризиком пов’язаних зі суїцидом явищ. Крім того, ці захворювання можуть мати місце одночасно з депресивними епізодами. Отже, при лікуванні інших психічних розладів слід вживати таких самих запобіжних заходів, яких дотримуються при лікуванні депресивних епізодів.</w:t>
      </w:r>
    </w:p>
    <w:p w14:paraId="5BC47569"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Пацієнти з пов’язаними зі суїцидом явищами в анамнезі або ті, хто демонструє значний ступінь </w:t>
      </w:r>
      <w:proofErr w:type="spellStart"/>
      <w:r w:rsidRPr="00DE4162">
        <w:rPr>
          <w:rFonts w:ascii="Times New Roman" w:eastAsia="Times New Roman" w:hAnsi="Times New Roman"/>
          <w:color w:val="000000"/>
          <w:sz w:val="24"/>
          <w:szCs w:val="24"/>
          <w:lang w:val="uk-UA"/>
        </w:rPr>
        <w:t>суїцидальних</w:t>
      </w:r>
      <w:proofErr w:type="spellEnd"/>
      <w:r w:rsidRPr="00DE4162">
        <w:rPr>
          <w:rFonts w:ascii="Times New Roman" w:eastAsia="Times New Roman" w:hAnsi="Times New Roman"/>
          <w:color w:val="000000"/>
          <w:sz w:val="24"/>
          <w:szCs w:val="24"/>
          <w:lang w:val="uk-UA"/>
        </w:rPr>
        <w:t xml:space="preserve"> думок до початку лікування, мають вищий ризик </w:t>
      </w:r>
      <w:proofErr w:type="spellStart"/>
      <w:r w:rsidRPr="00DE4162">
        <w:rPr>
          <w:rFonts w:ascii="Times New Roman" w:eastAsia="Times New Roman" w:hAnsi="Times New Roman"/>
          <w:color w:val="000000"/>
          <w:sz w:val="24"/>
          <w:szCs w:val="24"/>
          <w:lang w:val="uk-UA"/>
        </w:rPr>
        <w:t>суїцидальних</w:t>
      </w:r>
      <w:proofErr w:type="spellEnd"/>
      <w:r w:rsidRPr="00DE4162">
        <w:rPr>
          <w:rFonts w:ascii="Times New Roman" w:eastAsia="Times New Roman" w:hAnsi="Times New Roman"/>
          <w:color w:val="000000"/>
          <w:sz w:val="24"/>
          <w:szCs w:val="24"/>
          <w:lang w:val="uk-UA"/>
        </w:rPr>
        <w:t xml:space="preserve"> думок або </w:t>
      </w:r>
      <w:proofErr w:type="spellStart"/>
      <w:r w:rsidRPr="00DE4162">
        <w:rPr>
          <w:rFonts w:ascii="Times New Roman" w:eastAsia="Times New Roman" w:hAnsi="Times New Roman"/>
          <w:color w:val="000000"/>
          <w:sz w:val="24"/>
          <w:szCs w:val="24"/>
          <w:lang w:val="uk-UA"/>
        </w:rPr>
        <w:t>суїцидальних</w:t>
      </w:r>
      <w:proofErr w:type="spellEnd"/>
      <w:r w:rsidRPr="00DE4162">
        <w:rPr>
          <w:rFonts w:ascii="Times New Roman" w:eastAsia="Times New Roman" w:hAnsi="Times New Roman"/>
          <w:color w:val="000000"/>
          <w:sz w:val="24"/>
          <w:szCs w:val="24"/>
          <w:lang w:val="uk-UA"/>
        </w:rPr>
        <w:t xml:space="preserve"> спроб і потребують ретельного моніторингу під час лікування. Відомо, що мета-аналіз плацебо-контрольованих клінічних досліджень із застосуванням антидепресивних лікарських засобів з участю дорослих пацієнтів із психічними розладами показав підвищений ризик </w:t>
      </w:r>
      <w:proofErr w:type="spellStart"/>
      <w:r w:rsidRPr="00DE4162">
        <w:rPr>
          <w:rFonts w:ascii="Times New Roman" w:eastAsia="Times New Roman" w:hAnsi="Times New Roman"/>
          <w:color w:val="000000"/>
          <w:sz w:val="24"/>
          <w:szCs w:val="24"/>
          <w:lang w:val="uk-UA"/>
        </w:rPr>
        <w:t>суїцидальної</w:t>
      </w:r>
      <w:proofErr w:type="spellEnd"/>
      <w:r w:rsidRPr="00DE4162">
        <w:rPr>
          <w:rFonts w:ascii="Times New Roman" w:eastAsia="Times New Roman" w:hAnsi="Times New Roman"/>
          <w:color w:val="000000"/>
          <w:sz w:val="24"/>
          <w:szCs w:val="24"/>
          <w:lang w:val="uk-UA"/>
        </w:rPr>
        <w:t xml:space="preserve"> поведінки на тлі лікування антидепресантами порівняно з плацебо у пацієнтів віком до 25 років.</w:t>
      </w:r>
    </w:p>
    <w:p w14:paraId="1AD9273F"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lastRenderedPageBreak/>
        <w:t xml:space="preserve">Ретельний нагляд за пацієнтами, зокрема за тими, хто має високий ризик, має супроводжуватися медикаментозною терапією, особливо на початку лікування та при подальших змінах дози. Пацієнтів (та тих, хто за ними доглядає) потрібно попередити про необхідність моніторингу щодо клінічного погіршення, </w:t>
      </w:r>
      <w:proofErr w:type="spellStart"/>
      <w:r w:rsidRPr="00DE4162">
        <w:rPr>
          <w:rFonts w:ascii="Times New Roman" w:eastAsia="Times New Roman" w:hAnsi="Times New Roman"/>
          <w:color w:val="000000"/>
          <w:sz w:val="24"/>
          <w:szCs w:val="24"/>
          <w:lang w:val="uk-UA"/>
        </w:rPr>
        <w:t>суїцидальної</w:t>
      </w:r>
      <w:proofErr w:type="spellEnd"/>
      <w:r w:rsidRPr="00DE4162">
        <w:rPr>
          <w:rFonts w:ascii="Times New Roman" w:eastAsia="Times New Roman" w:hAnsi="Times New Roman"/>
          <w:color w:val="000000"/>
          <w:sz w:val="24"/>
          <w:szCs w:val="24"/>
          <w:lang w:val="uk-UA"/>
        </w:rPr>
        <w:t xml:space="preserve"> поведінки або думок та незвичайних змін у поведінці і негайного звернення за медичною допомогою при появі симптомів.</w:t>
      </w:r>
    </w:p>
    <w:p w14:paraId="17C35728"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У короткотривалих плацебо-контрольованих дослідженнях з участю пацієнтів із тяжкими депресивними епізодами при біполярних розладах підвищений ризик виникнення подій, пов’язаних із суїцидом, спостерігали у молодих пацієнтів (віком до 25 років), яких лікували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порівняно з тими, яких лікували плацебо (3,0 % порівняно з 0 % відповідно).</w:t>
      </w:r>
    </w:p>
    <w:p w14:paraId="3BF36702"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lang w:val="uk-UA"/>
        </w:rPr>
      </w:pPr>
      <w:r w:rsidRPr="00DE4162">
        <w:rPr>
          <w:rFonts w:ascii="Times New Roman" w:eastAsia="Times New Roman" w:hAnsi="Times New Roman"/>
          <w:color w:val="000000"/>
          <w:sz w:val="24"/>
          <w:szCs w:val="24"/>
          <w:lang w:val="uk-UA"/>
        </w:rPr>
        <w:t xml:space="preserve">У клінічних дослідженнях з участю пацієнтів із ВДР частота явищ, пов’язаних зі суїцидом, у молодих пацієнтів (віком до 25 років) становила 2,1 % (3/144) у групі, якій застосовували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та 1,3 % (1/75) у групі плацебо.</w:t>
      </w:r>
      <w:r w:rsidRPr="00DE4162">
        <w:rPr>
          <w:rFonts w:ascii="Times New Roman" w:eastAsia="Times New Roman" w:hAnsi="Times New Roman"/>
          <w:color w:val="000000"/>
          <w:sz w:val="27"/>
          <w:szCs w:val="27"/>
          <w:lang w:val="uk-UA"/>
        </w:rPr>
        <w:t> </w:t>
      </w:r>
      <w:r w:rsidRPr="00DE4162">
        <w:rPr>
          <w:rFonts w:ascii="Times New Roman" w:eastAsia="Times New Roman" w:hAnsi="Times New Roman"/>
          <w:color w:val="000000"/>
          <w:sz w:val="24"/>
          <w:szCs w:val="24"/>
          <w:lang w:val="uk-UA"/>
        </w:rPr>
        <w:t xml:space="preserve">Популяційний ретроспективний аналіз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при лікуванні пацієнтів із ВДР виявив підвищення ризику </w:t>
      </w:r>
      <w:proofErr w:type="spellStart"/>
      <w:r w:rsidRPr="00DE4162">
        <w:rPr>
          <w:rFonts w:ascii="Times New Roman" w:eastAsia="Times New Roman" w:hAnsi="Times New Roman"/>
          <w:color w:val="000000"/>
          <w:sz w:val="24"/>
          <w:szCs w:val="24"/>
          <w:lang w:val="uk-UA"/>
        </w:rPr>
        <w:t>самоушкоджень</w:t>
      </w:r>
      <w:proofErr w:type="spellEnd"/>
      <w:r w:rsidRPr="00DE4162">
        <w:rPr>
          <w:rFonts w:ascii="Times New Roman" w:eastAsia="Times New Roman" w:hAnsi="Times New Roman"/>
          <w:color w:val="000000"/>
          <w:sz w:val="24"/>
          <w:szCs w:val="24"/>
          <w:lang w:val="uk-UA"/>
        </w:rPr>
        <w:t xml:space="preserve"> і суїциду у пацієнтів віком від 24 до 64 років без </w:t>
      </w:r>
      <w:proofErr w:type="spellStart"/>
      <w:r w:rsidRPr="00DE4162">
        <w:rPr>
          <w:rFonts w:ascii="Times New Roman" w:eastAsia="Times New Roman" w:hAnsi="Times New Roman"/>
          <w:color w:val="000000"/>
          <w:sz w:val="24"/>
          <w:szCs w:val="24"/>
          <w:lang w:val="uk-UA"/>
        </w:rPr>
        <w:t>самоушкоджень</w:t>
      </w:r>
      <w:proofErr w:type="spellEnd"/>
      <w:r w:rsidRPr="00DE4162">
        <w:rPr>
          <w:rFonts w:ascii="Times New Roman" w:eastAsia="Times New Roman" w:hAnsi="Times New Roman"/>
          <w:color w:val="000000"/>
          <w:sz w:val="24"/>
          <w:szCs w:val="24"/>
          <w:lang w:val="uk-UA"/>
        </w:rPr>
        <w:t xml:space="preserve"> в анамнезі під час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з іншими антидепресантами.</w:t>
      </w:r>
    </w:p>
    <w:p w14:paraId="03C38A87" w14:textId="77777777" w:rsidR="00DE4162" w:rsidRPr="00DE4162" w:rsidRDefault="00DE4162" w:rsidP="00DE4162">
      <w:pPr>
        <w:spacing w:after="0" w:line="240" w:lineRule="auto"/>
        <w:ind w:right="-20"/>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Метаболічний ризик</w:t>
      </w:r>
    </w:p>
    <w:p w14:paraId="7FA60580"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З огляду на зміни, що спостерігалися під час клінічних досліджень, стосовно показників маси тіла, глюкози крові (див. гіперглікемія) і ліпідів існує імовірність ризику погіршення метаболічного профілю в окремих пацієнтів, при якому слід призначити відповідне лікування (див. розділ «Побічні реакції»).</w:t>
      </w:r>
    </w:p>
    <w:p w14:paraId="1F2E0300"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 xml:space="preserve">Ортостатична </w:t>
      </w:r>
      <w:proofErr w:type="spellStart"/>
      <w:r w:rsidRPr="00DE4162">
        <w:rPr>
          <w:rFonts w:ascii="Times New Roman" w:eastAsia="Times New Roman" w:hAnsi="Times New Roman"/>
          <w:i/>
          <w:iCs/>
          <w:color w:val="000000"/>
          <w:sz w:val="24"/>
          <w:szCs w:val="24"/>
          <w:lang w:val="uk-UA"/>
        </w:rPr>
        <w:t>гіпотензія</w:t>
      </w:r>
      <w:proofErr w:type="spellEnd"/>
    </w:p>
    <w:p w14:paraId="4335E87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супроводжувалось ортостатичною </w:t>
      </w:r>
      <w:proofErr w:type="spellStart"/>
      <w:r w:rsidRPr="00DE4162">
        <w:rPr>
          <w:rFonts w:ascii="Times New Roman" w:eastAsia="Times New Roman" w:hAnsi="Times New Roman"/>
          <w:color w:val="000000"/>
          <w:sz w:val="24"/>
          <w:szCs w:val="24"/>
          <w:lang w:val="uk-UA"/>
        </w:rPr>
        <w:t>гіпотензією</w:t>
      </w:r>
      <w:proofErr w:type="spellEnd"/>
      <w:r w:rsidRPr="00DE4162">
        <w:rPr>
          <w:rFonts w:ascii="Times New Roman" w:eastAsia="Times New Roman" w:hAnsi="Times New Roman"/>
          <w:color w:val="000000"/>
          <w:sz w:val="24"/>
          <w:szCs w:val="24"/>
          <w:lang w:val="uk-UA"/>
        </w:rPr>
        <w:t xml:space="preserve"> та супутнім запамороченням (див. розділ</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«Побічні реакції»), що, подібно до сонливості, зазвичай виникають під час періоду титрування дози. </w:t>
      </w:r>
      <w:proofErr w:type="spellStart"/>
      <w:r w:rsidRPr="00DE4162">
        <w:rPr>
          <w:rFonts w:ascii="Times New Roman" w:eastAsia="Times New Roman" w:hAnsi="Times New Roman"/>
          <w:color w:val="000000"/>
          <w:sz w:val="24"/>
          <w:szCs w:val="24"/>
        </w:rPr>
        <w:t>Ці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явища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можуть</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спричиняти</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зростанн</w:t>
      </w:r>
      <w:proofErr w:type="spellEnd"/>
      <w:r w:rsidRPr="00DE4162">
        <w:rPr>
          <w:rFonts w:ascii="Times New Roman" w:eastAsia="Times New Roman" w:hAnsi="Times New Roman"/>
          <w:color w:val="000000"/>
          <w:sz w:val="24"/>
          <w:szCs w:val="24"/>
          <w:lang w:val="uk-UA"/>
        </w:rPr>
        <w:t>я</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частоти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випадкових</w:t>
      </w:r>
      <w:proofErr w:type="spellEnd"/>
      <w:r w:rsidRPr="00DE4162">
        <w:rPr>
          <w:rFonts w:ascii="Times New Roman" w:eastAsia="Times New Roman" w:hAnsi="Times New Roman"/>
          <w:color w:val="000000"/>
          <w:sz w:val="24"/>
          <w:szCs w:val="24"/>
        </w:rPr>
        <w:t xml:space="preserve"> травм (</w:t>
      </w:r>
      <w:proofErr w:type="spellStart"/>
      <w:r w:rsidRPr="00DE4162">
        <w:rPr>
          <w:rFonts w:ascii="Times New Roman" w:eastAsia="Times New Roman" w:hAnsi="Times New Roman"/>
          <w:color w:val="000000"/>
          <w:sz w:val="24"/>
          <w:szCs w:val="24"/>
        </w:rPr>
        <w:t>падінь</w:t>
      </w:r>
      <w:proofErr w:type="spellEnd"/>
      <w:r w:rsidRPr="00DE4162">
        <w:rPr>
          <w:rFonts w:ascii="Times New Roman" w:eastAsia="Times New Roman" w:hAnsi="Times New Roman"/>
          <w:color w:val="000000"/>
          <w:sz w:val="24"/>
          <w:szCs w:val="24"/>
        </w:rPr>
        <w:t xml:space="preserve">), особливо </w:t>
      </w:r>
      <w:proofErr w:type="spellStart"/>
      <w:r w:rsidRPr="00DE4162">
        <w:rPr>
          <w:rFonts w:ascii="Times New Roman" w:eastAsia="Times New Roman" w:hAnsi="Times New Roman"/>
          <w:color w:val="000000"/>
          <w:sz w:val="24"/>
          <w:szCs w:val="24"/>
        </w:rPr>
        <w:t>серед</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пацієнтів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літнього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віку</w:t>
      </w:r>
      <w:proofErr w:type="spellEnd"/>
      <w:r w:rsidRPr="00DE4162">
        <w:rPr>
          <w:rFonts w:ascii="Times New Roman" w:eastAsia="Times New Roman" w:hAnsi="Times New Roman"/>
          <w:color w:val="000000"/>
          <w:sz w:val="24"/>
          <w:szCs w:val="24"/>
        </w:rPr>
        <w:t xml:space="preserve">. Тому </w:t>
      </w:r>
      <w:proofErr w:type="spellStart"/>
      <w:r w:rsidRPr="00DE4162">
        <w:rPr>
          <w:rFonts w:ascii="Times New Roman" w:eastAsia="Times New Roman" w:hAnsi="Times New Roman"/>
          <w:color w:val="000000"/>
          <w:sz w:val="24"/>
          <w:szCs w:val="24"/>
        </w:rPr>
        <w:t>пацієнтам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слід</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радити</w:t>
      </w:r>
      <w:proofErr w:type="spellEnd"/>
      <w:r w:rsidRPr="00DE4162">
        <w:rPr>
          <w:rFonts w:ascii="Times New Roman" w:eastAsia="Times New Roman" w:hAnsi="Times New Roman"/>
          <w:color w:val="000000"/>
          <w:sz w:val="24"/>
          <w:szCs w:val="24"/>
        </w:rPr>
        <w:t xml:space="preserve"> бути </w:t>
      </w:r>
      <w:proofErr w:type="spellStart"/>
      <w:r w:rsidRPr="00DE4162">
        <w:rPr>
          <w:rFonts w:ascii="Times New Roman" w:eastAsia="Times New Roman" w:hAnsi="Times New Roman"/>
          <w:color w:val="000000"/>
          <w:sz w:val="24"/>
          <w:szCs w:val="24"/>
        </w:rPr>
        <w:t>обережними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поки</w:t>
      </w:r>
      <w:proofErr w:type="spellEnd"/>
      <w:r w:rsidRPr="00DE4162">
        <w:rPr>
          <w:rFonts w:ascii="Times New Roman" w:eastAsia="Times New Roman" w:hAnsi="Times New Roman"/>
          <w:color w:val="000000"/>
          <w:sz w:val="24"/>
          <w:szCs w:val="24"/>
        </w:rPr>
        <w:t xml:space="preserve"> вони не </w:t>
      </w:r>
      <w:proofErr w:type="spellStart"/>
      <w:r w:rsidRPr="00DE4162">
        <w:rPr>
          <w:rFonts w:ascii="Times New Roman" w:eastAsia="Times New Roman" w:hAnsi="Times New Roman"/>
          <w:color w:val="000000"/>
          <w:sz w:val="24"/>
          <w:szCs w:val="24"/>
        </w:rPr>
        <w:t>звикнуть</w:t>
      </w:r>
      <w:proofErr w:type="spellEnd"/>
      <w:r w:rsidRPr="00DE4162">
        <w:rPr>
          <w:rFonts w:ascii="Times New Roman" w:eastAsia="Times New Roman" w:hAnsi="Times New Roman"/>
          <w:color w:val="000000"/>
          <w:sz w:val="24"/>
          <w:szCs w:val="24"/>
        </w:rPr>
        <w:t xml:space="preserve"> до </w:t>
      </w:r>
      <w:proofErr w:type="spellStart"/>
      <w:r w:rsidRPr="00DE4162">
        <w:rPr>
          <w:rFonts w:ascii="Times New Roman" w:eastAsia="Times New Roman" w:hAnsi="Times New Roman"/>
          <w:color w:val="000000"/>
          <w:sz w:val="24"/>
          <w:szCs w:val="24"/>
        </w:rPr>
        <w:t>можливих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ефектів</w:t>
      </w:r>
      <w:proofErr w:type="spellEnd"/>
      <w:r w:rsidRPr="00DE4162">
        <w:rPr>
          <w:rFonts w:ascii="Times New Roman" w:eastAsia="Times New Roman" w:hAnsi="Times New Roman"/>
          <w:color w:val="000000"/>
          <w:sz w:val="24"/>
          <w:szCs w:val="24"/>
        </w:rPr>
        <w:t xml:space="preserve"> лікарського </w:t>
      </w:r>
      <w:proofErr w:type="spellStart"/>
      <w:r w:rsidRPr="00DE4162">
        <w:rPr>
          <w:rFonts w:ascii="Times New Roman" w:eastAsia="Times New Roman" w:hAnsi="Times New Roman"/>
          <w:color w:val="000000"/>
          <w:sz w:val="24"/>
          <w:szCs w:val="24"/>
        </w:rPr>
        <w:t>засобу</w:t>
      </w:r>
      <w:proofErr w:type="spellEnd"/>
      <w:r w:rsidRPr="00DE4162">
        <w:rPr>
          <w:rFonts w:ascii="Times New Roman" w:eastAsia="Times New Roman" w:hAnsi="Times New Roman"/>
          <w:color w:val="000000"/>
          <w:sz w:val="24"/>
          <w:szCs w:val="24"/>
        </w:rPr>
        <w:t>.</w:t>
      </w:r>
    </w:p>
    <w:p w14:paraId="06234844"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xml:space="preserve"> слід з обережністю застосовувати пацієнтам зі встановленими серцево-судинними та </w:t>
      </w:r>
      <w:proofErr w:type="spellStart"/>
      <w:r w:rsidRPr="00DE4162">
        <w:rPr>
          <w:rFonts w:ascii="Times New Roman" w:eastAsia="Times New Roman" w:hAnsi="Times New Roman"/>
          <w:color w:val="000000"/>
          <w:sz w:val="24"/>
          <w:szCs w:val="24"/>
          <w:lang w:val="uk-UA"/>
        </w:rPr>
        <w:t>церебро-васкулярними</w:t>
      </w:r>
      <w:proofErr w:type="spellEnd"/>
      <w:r w:rsidRPr="00DE4162">
        <w:rPr>
          <w:rFonts w:ascii="Times New Roman" w:eastAsia="Times New Roman" w:hAnsi="Times New Roman"/>
          <w:color w:val="000000"/>
          <w:sz w:val="24"/>
          <w:szCs w:val="24"/>
          <w:lang w:val="uk-UA"/>
        </w:rPr>
        <w:t xml:space="preserve"> захворюваннями або іншими станами, що можуть призвести до </w:t>
      </w:r>
      <w:proofErr w:type="spellStart"/>
      <w:r w:rsidRPr="00DE4162">
        <w:rPr>
          <w:rFonts w:ascii="Times New Roman" w:eastAsia="Times New Roman" w:hAnsi="Times New Roman"/>
          <w:color w:val="000000"/>
          <w:sz w:val="24"/>
          <w:szCs w:val="24"/>
          <w:lang w:val="uk-UA"/>
        </w:rPr>
        <w:t>гіпотензії</w:t>
      </w:r>
      <w:proofErr w:type="spellEnd"/>
      <w:r w:rsidRPr="00DE4162">
        <w:rPr>
          <w:rFonts w:ascii="Times New Roman" w:eastAsia="Times New Roman" w:hAnsi="Times New Roman"/>
          <w:color w:val="000000"/>
          <w:sz w:val="24"/>
          <w:szCs w:val="24"/>
          <w:lang w:val="uk-UA"/>
        </w:rPr>
        <w:t>.</w:t>
      </w:r>
    </w:p>
    <w:p w14:paraId="12980CEE"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rPr>
        <w:t>Кветіапін</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може</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спричинити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ортостатичну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гіпотензію</w:t>
      </w:r>
      <w:proofErr w:type="spellEnd"/>
      <w:r w:rsidRPr="00DE4162">
        <w:rPr>
          <w:rFonts w:ascii="Times New Roman" w:eastAsia="Times New Roman" w:hAnsi="Times New Roman"/>
          <w:color w:val="000000"/>
          <w:sz w:val="24"/>
          <w:szCs w:val="24"/>
        </w:rPr>
        <w:t xml:space="preserve">, особливо </w:t>
      </w:r>
      <w:proofErr w:type="spellStart"/>
      <w:r w:rsidRPr="00DE4162">
        <w:rPr>
          <w:rFonts w:ascii="Times New Roman" w:eastAsia="Times New Roman" w:hAnsi="Times New Roman"/>
          <w:color w:val="000000"/>
          <w:sz w:val="24"/>
          <w:szCs w:val="24"/>
        </w:rPr>
        <w:t>під</w:t>
      </w:r>
      <w:proofErr w:type="spellEnd"/>
      <w:r w:rsidRPr="00DE4162">
        <w:rPr>
          <w:rFonts w:ascii="Times New Roman" w:eastAsia="Times New Roman" w:hAnsi="Times New Roman"/>
          <w:color w:val="000000"/>
          <w:sz w:val="24"/>
          <w:szCs w:val="24"/>
        </w:rPr>
        <w:t xml:space="preserve"> час початкового </w:t>
      </w:r>
      <w:proofErr w:type="spellStart"/>
      <w:r w:rsidRPr="00DE4162">
        <w:rPr>
          <w:rFonts w:ascii="Times New Roman" w:eastAsia="Times New Roman" w:hAnsi="Times New Roman"/>
          <w:color w:val="000000"/>
          <w:sz w:val="24"/>
          <w:szCs w:val="24"/>
        </w:rPr>
        <w:t>періоду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поступового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збільшення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дози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Якщо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це</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трапиться</w:t>
      </w:r>
      <w:proofErr w:type="spellEnd"/>
      <w:r w:rsidRPr="00DE4162">
        <w:rPr>
          <w:rFonts w:ascii="Times New Roman" w:eastAsia="Times New Roman" w:hAnsi="Times New Roman"/>
          <w:color w:val="000000"/>
          <w:sz w:val="24"/>
          <w:szCs w:val="24"/>
        </w:rPr>
        <w:t xml:space="preserve">, то </w:t>
      </w:r>
      <w:proofErr w:type="spellStart"/>
      <w:r w:rsidRPr="00DE4162">
        <w:rPr>
          <w:rFonts w:ascii="Times New Roman" w:eastAsia="Times New Roman" w:hAnsi="Times New Roman"/>
          <w:color w:val="000000"/>
          <w:sz w:val="24"/>
          <w:szCs w:val="24"/>
        </w:rPr>
        <w:t>потрібно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зменшити</w:t>
      </w:r>
      <w:proofErr w:type="spellEnd"/>
      <w:r w:rsidRPr="00DE4162">
        <w:rPr>
          <w:rFonts w:ascii="Times New Roman" w:eastAsia="Times New Roman" w:hAnsi="Times New Roman"/>
          <w:color w:val="000000"/>
          <w:sz w:val="24"/>
          <w:szCs w:val="24"/>
        </w:rPr>
        <w:t xml:space="preserve"> дозу </w:t>
      </w:r>
      <w:proofErr w:type="spellStart"/>
      <w:r w:rsidRPr="00DE4162">
        <w:rPr>
          <w:rFonts w:ascii="Times New Roman" w:eastAsia="Times New Roman" w:hAnsi="Times New Roman"/>
          <w:color w:val="000000"/>
          <w:sz w:val="24"/>
          <w:szCs w:val="24"/>
        </w:rPr>
        <w:t>або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швидкість</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поступового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збільшення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дози</w:t>
      </w:r>
      <w:proofErr w:type="spellEnd"/>
      <w:r w:rsidRPr="00DE4162">
        <w:rPr>
          <w:rFonts w:ascii="Times New Roman" w:eastAsia="Times New Roman" w:hAnsi="Times New Roman"/>
          <w:color w:val="000000"/>
          <w:sz w:val="24"/>
          <w:szCs w:val="24"/>
        </w:rPr>
        <w:t xml:space="preserve">. Режим </w:t>
      </w:r>
      <w:proofErr w:type="spellStart"/>
      <w:r w:rsidRPr="00DE4162">
        <w:rPr>
          <w:rFonts w:ascii="Times New Roman" w:eastAsia="Times New Roman" w:hAnsi="Times New Roman"/>
          <w:color w:val="000000"/>
          <w:sz w:val="24"/>
          <w:szCs w:val="24"/>
        </w:rPr>
        <w:t>повільного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титрування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може</w:t>
      </w:r>
      <w:proofErr w:type="spellEnd"/>
      <w:r w:rsidRPr="00DE4162">
        <w:rPr>
          <w:rFonts w:ascii="Times New Roman" w:eastAsia="Times New Roman" w:hAnsi="Times New Roman"/>
          <w:color w:val="000000"/>
          <w:sz w:val="24"/>
          <w:szCs w:val="24"/>
        </w:rPr>
        <w:t xml:space="preserve"> бути </w:t>
      </w:r>
      <w:proofErr w:type="spellStart"/>
      <w:r w:rsidRPr="00DE4162">
        <w:rPr>
          <w:rFonts w:ascii="Times New Roman" w:eastAsia="Times New Roman" w:hAnsi="Times New Roman"/>
          <w:color w:val="000000"/>
          <w:sz w:val="24"/>
          <w:szCs w:val="24"/>
        </w:rPr>
        <w:t>розглянутий</w:t>
      </w:r>
      <w:proofErr w:type="spellEnd"/>
      <w:r w:rsidRPr="00DE4162">
        <w:rPr>
          <w:rFonts w:ascii="Times New Roman" w:eastAsia="Times New Roman" w:hAnsi="Times New Roman"/>
          <w:color w:val="000000"/>
          <w:sz w:val="24"/>
          <w:szCs w:val="24"/>
        </w:rPr>
        <w:t xml:space="preserve"> для </w:t>
      </w:r>
      <w:proofErr w:type="spellStart"/>
      <w:r w:rsidRPr="00DE4162">
        <w:rPr>
          <w:rFonts w:ascii="Times New Roman" w:eastAsia="Times New Roman" w:hAnsi="Times New Roman"/>
          <w:color w:val="000000"/>
          <w:sz w:val="24"/>
          <w:szCs w:val="24"/>
        </w:rPr>
        <w:t>пацієнтів</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зі</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серцево-судинними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захворюваннями</w:t>
      </w:r>
      <w:proofErr w:type="spellEnd"/>
      <w:r w:rsidRPr="00DE4162">
        <w:rPr>
          <w:rFonts w:ascii="Times New Roman" w:eastAsia="Times New Roman" w:hAnsi="Times New Roman"/>
          <w:color w:val="000000"/>
          <w:sz w:val="24"/>
          <w:szCs w:val="24"/>
        </w:rPr>
        <w:t>.</w:t>
      </w:r>
    </w:p>
    <w:p w14:paraId="6E34D116"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Судоми</w:t>
      </w:r>
    </w:p>
    <w:p w14:paraId="7B4635E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Не було різниці між частотою виникнення судом у пацієнтів, які приймали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та у тих, хто приймав плацебо. </w:t>
      </w:r>
      <w:proofErr w:type="spellStart"/>
      <w:r w:rsidRPr="00DE4162">
        <w:rPr>
          <w:rFonts w:ascii="Times New Roman" w:eastAsia="Times New Roman" w:hAnsi="Times New Roman"/>
          <w:color w:val="000000"/>
          <w:sz w:val="24"/>
          <w:szCs w:val="24"/>
        </w:rPr>
        <w:t>Немає</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даних</w:t>
      </w:r>
      <w:proofErr w:type="spellEnd"/>
      <w:r w:rsidRPr="00DE4162">
        <w:rPr>
          <w:rFonts w:ascii="Times New Roman" w:eastAsia="Times New Roman" w:hAnsi="Times New Roman"/>
          <w:color w:val="000000"/>
          <w:sz w:val="24"/>
          <w:szCs w:val="24"/>
        </w:rPr>
        <w:t xml:space="preserve"> про </w:t>
      </w:r>
      <w:r w:rsidRPr="00DE4162">
        <w:rPr>
          <w:rFonts w:ascii="Times New Roman" w:eastAsia="Times New Roman" w:hAnsi="Times New Roman"/>
          <w:color w:val="000000"/>
          <w:sz w:val="24"/>
          <w:szCs w:val="24"/>
          <w:lang w:val="uk-UA"/>
        </w:rPr>
        <w:t>частоту виникнення </w:t>
      </w:r>
      <w:r w:rsidRPr="00DE4162">
        <w:rPr>
          <w:rFonts w:ascii="Times New Roman" w:eastAsia="Times New Roman" w:hAnsi="Times New Roman"/>
          <w:color w:val="000000"/>
          <w:sz w:val="24"/>
          <w:szCs w:val="24"/>
        </w:rPr>
        <w:t xml:space="preserve">судом у </w:t>
      </w:r>
      <w:proofErr w:type="spellStart"/>
      <w:r w:rsidRPr="00DE4162">
        <w:rPr>
          <w:rFonts w:ascii="Times New Roman" w:eastAsia="Times New Roman" w:hAnsi="Times New Roman"/>
          <w:color w:val="000000"/>
          <w:sz w:val="24"/>
          <w:szCs w:val="24"/>
        </w:rPr>
        <w:t>пацієнтів</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зі судомними порушеннями в анамнезі</w:t>
      </w:r>
      <w:r w:rsidRPr="00DE4162">
        <w:rPr>
          <w:rFonts w:ascii="Times New Roman" w:eastAsia="Times New Roman" w:hAnsi="Times New Roman"/>
          <w:color w:val="000000"/>
          <w:sz w:val="24"/>
          <w:szCs w:val="24"/>
        </w:rPr>
        <w:t xml:space="preserve">. Як і при </w:t>
      </w:r>
      <w:proofErr w:type="spellStart"/>
      <w:r w:rsidRPr="00DE4162">
        <w:rPr>
          <w:rFonts w:ascii="Times New Roman" w:eastAsia="Times New Roman" w:hAnsi="Times New Roman"/>
          <w:color w:val="000000"/>
          <w:sz w:val="24"/>
          <w:szCs w:val="24"/>
        </w:rPr>
        <w:t>лікуванні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іншими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антипсихотичними</w:t>
      </w:r>
      <w:proofErr w:type="spellEnd"/>
      <w:r w:rsidRPr="00DE4162">
        <w:rPr>
          <w:rFonts w:ascii="Times New Roman" w:eastAsia="Times New Roman" w:hAnsi="Times New Roman"/>
          <w:color w:val="000000"/>
          <w:sz w:val="24"/>
          <w:szCs w:val="24"/>
        </w:rPr>
        <w:t xml:space="preserve"> препаратами, </w:t>
      </w:r>
      <w:proofErr w:type="spellStart"/>
      <w:r w:rsidRPr="00DE4162">
        <w:rPr>
          <w:rFonts w:ascii="Times New Roman" w:eastAsia="Times New Roman" w:hAnsi="Times New Roman"/>
          <w:color w:val="000000"/>
          <w:sz w:val="24"/>
          <w:szCs w:val="24"/>
        </w:rPr>
        <w:t>рекомендується</w:t>
      </w:r>
      <w:proofErr w:type="spellEnd"/>
      <w:r w:rsidRPr="00DE4162">
        <w:rPr>
          <w:rFonts w:ascii="Times New Roman" w:eastAsia="Times New Roman" w:hAnsi="Times New Roman"/>
          <w:color w:val="000000"/>
          <w:sz w:val="24"/>
          <w:szCs w:val="24"/>
        </w:rPr>
        <w:t xml:space="preserve"> бути </w:t>
      </w:r>
      <w:proofErr w:type="spellStart"/>
      <w:r w:rsidRPr="00DE4162">
        <w:rPr>
          <w:rFonts w:ascii="Times New Roman" w:eastAsia="Times New Roman" w:hAnsi="Times New Roman"/>
          <w:color w:val="000000"/>
          <w:sz w:val="24"/>
          <w:szCs w:val="24"/>
        </w:rPr>
        <w:t>обережними</w:t>
      </w:r>
      <w:proofErr w:type="spellEnd"/>
      <w:r w:rsidRPr="00DE4162">
        <w:rPr>
          <w:rFonts w:ascii="Times New Roman" w:eastAsia="Times New Roman" w:hAnsi="Times New Roman"/>
          <w:color w:val="000000"/>
          <w:sz w:val="24"/>
          <w:szCs w:val="24"/>
        </w:rPr>
        <w:t xml:space="preserve"> при </w:t>
      </w:r>
      <w:proofErr w:type="spellStart"/>
      <w:r w:rsidRPr="00DE4162">
        <w:rPr>
          <w:rFonts w:ascii="Times New Roman" w:eastAsia="Times New Roman" w:hAnsi="Times New Roman"/>
          <w:color w:val="000000"/>
          <w:sz w:val="24"/>
          <w:szCs w:val="24"/>
        </w:rPr>
        <w:t>призначенні</w:t>
      </w:r>
      <w:proofErr w:type="spellEnd"/>
      <w:r w:rsidRPr="00DE4162">
        <w:rPr>
          <w:rFonts w:ascii="Times New Roman" w:eastAsia="Times New Roman" w:hAnsi="Times New Roman"/>
          <w:color w:val="000000"/>
          <w:sz w:val="24"/>
          <w:szCs w:val="24"/>
        </w:rPr>
        <w:t xml:space="preserve"> препарату </w:t>
      </w:r>
      <w:proofErr w:type="spellStart"/>
      <w:r w:rsidRPr="00DE4162">
        <w:rPr>
          <w:rFonts w:ascii="Times New Roman" w:eastAsia="Times New Roman" w:hAnsi="Times New Roman"/>
          <w:color w:val="000000"/>
          <w:sz w:val="24"/>
          <w:szCs w:val="24"/>
        </w:rPr>
        <w:t>пацієнтам</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і</w:t>
      </w:r>
      <w:r w:rsidRPr="00DE4162">
        <w:rPr>
          <w:rFonts w:ascii="Times New Roman" w:eastAsia="Times New Roman" w:hAnsi="Times New Roman"/>
          <w:color w:val="000000"/>
          <w:sz w:val="24"/>
          <w:szCs w:val="24"/>
        </w:rPr>
        <w:t xml:space="preserve">з </w:t>
      </w:r>
      <w:proofErr w:type="spellStart"/>
      <w:r w:rsidRPr="00DE4162">
        <w:rPr>
          <w:rFonts w:ascii="Times New Roman" w:eastAsia="Times New Roman" w:hAnsi="Times New Roman"/>
          <w:color w:val="000000"/>
          <w:sz w:val="24"/>
          <w:szCs w:val="24"/>
        </w:rPr>
        <w:t>судомами</w:t>
      </w:r>
      <w:proofErr w:type="spellEnd"/>
      <w:r w:rsidRPr="00DE4162">
        <w:rPr>
          <w:rFonts w:ascii="Times New Roman" w:eastAsia="Times New Roman" w:hAnsi="Times New Roman"/>
          <w:color w:val="000000"/>
          <w:sz w:val="24"/>
          <w:szCs w:val="24"/>
        </w:rPr>
        <w:t xml:space="preserve"> в </w:t>
      </w:r>
      <w:proofErr w:type="spellStart"/>
      <w:r w:rsidRPr="00DE4162">
        <w:rPr>
          <w:rFonts w:ascii="Times New Roman" w:eastAsia="Times New Roman" w:hAnsi="Times New Roman"/>
          <w:color w:val="000000"/>
          <w:sz w:val="24"/>
          <w:szCs w:val="24"/>
        </w:rPr>
        <w:t>анамнезі</w:t>
      </w:r>
      <w:proofErr w:type="spellEnd"/>
      <w:r w:rsidRPr="00DE4162">
        <w:rPr>
          <w:rFonts w:ascii="Times New Roman" w:eastAsia="Times New Roman" w:hAnsi="Times New Roman"/>
          <w:color w:val="000000"/>
          <w:sz w:val="24"/>
          <w:szCs w:val="24"/>
          <w:lang w:val="uk-UA"/>
        </w:rPr>
        <w:t> (див. розділ «Побічні реакції»)</w:t>
      </w:r>
      <w:r w:rsidRPr="00DE4162">
        <w:rPr>
          <w:rFonts w:ascii="Times New Roman" w:eastAsia="Times New Roman" w:hAnsi="Times New Roman"/>
          <w:color w:val="000000"/>
          <w:sz w:val="24"/>
          <w:szCs w:val="24"/>
        </w:rPr>
        <w:t>.</w:t>
      </w:r>
    </w:p>
    <w:p w14:paraId="4F8E8A9A"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ЕПС</w:t>
      </w:r>
    </w:p>
    <w:p w14:paraId="2A680BE4"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color w:val="000000"/>
          <w:spacing w:val="-4"/>
          <w:sz w:val="24"/>
          <w:szCs w:val="24"/>
          <w:lang w:val="uk-UA"/>
        </w:rPr>
        <w:t xml:space="preserve">Відомо, що у процесі плацебо-контрольованих досліджень </w:t>
      </w:r>
      <w:proofErr w:type="spellStart"/>
      <w:r w:rsidRPr="00DE4162">
        <w:rPr>
          <w:rFonts w:ascii="Times New Roman" w:eastAsia="Times New Roman" w:hAnsi="Times New Roman"/>
          <w:color w:val="000000"/>
          <w:spacing w:val="-4"/>
          <w:sz w:val="24"/>
          <w:szCs w:val="24"/>
          <w:lang w:val="uk-UA"/>
        </w:rPr>
        <w:t>кветіапін</w:t>
      </w:r>
      <w:proofErr w:type="spellEnd"/>
      <w:r w:rsidRPr="00DE4162">
        <w:rPr>
          <w:rFonts w:ascii="Times New Roman" w:eastAsia="Times New Roman" w:hAnsi="Times New Roman"/>
          <w:color w:val="000000"/>
          <w:spacing w:val="-4"/>
          <w:sz w:val="24"/>
          <w:szCs w:val="24"/>
          <w:lang w:val="uk-UA"/>
        </w:rPr>
        <w:t xml:space="preserve"> асоціювався із підвищенням частоти виникнення ЕПС порівняно з плацебо у дорослих пацієнтів, які отримували лікування при великих депресивних епізодах, пов’язаних із біполярним розладом </w:t>
      </w:r>
      <w:r w:rsidRPr="00DE4162">
        <w:rPr>
          <w:rFonts w:ascii="Times New Roman" w:eastAsia="Times New Roman" w:hAnsi="Times New Roman"/>
          <w:color w:val="000000"/>
          <w:sz w:val="24"/>
          <w:szCs w:val="24"/>
          <w:lang w:val="uk-UA"/>
        </w:rPr>
        <w:t>(див. розділ</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«Побічні реакції»).</w:t>
      </w:r>
    </w:p>
    <w:p w14:paraId="749CEA6A"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color w:val="000000"/>
          <w:sz w:val="24"/>
          <w:szCs w:val="24"/>
          <w:lang w:val="uk-UA"/>
        </w:rPr>
        <w:t xml:space="preserve">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асоціювалося з розвитком </w:t>
      </w:r>
      <w:proofErr w:type="spellStart"/>
      <w:r w:rsidRPr="00DE4162">
        <w:rPr>
          <w:rFonts w:ascii="Times New Roman" w:eastAsia="Times New Roman" w:hAnsi="Times New Roman"/>
          <w:color w:val="000000"/>
          <w:sz w:val="24"/>
          <w:szCs w:val="24"/>
          <w:lang w:val="uk-UA"/>
        </w:rPr>
        <w:t>акатизії</w:t>
      </w:r>
      <w:proofErr w:type="spellEnd"/>
      <w:r w:rsidRPr="00DE4162">
        <w:rPr>
          <w:rFonts w:ascii="Times New Roman" w:eastAsia="Times New Roman" w:hAnsi="Times New Roman"/>
          <w:color w:val="000000"/>
          <w:sz w:val="24"/>
          <w:szCs w:val="24"/>
          <w:lang w:val="uk-UA"/>
        </w:rPr>
        <w:t xml:space="preserve">, що характеризувалася суб’єктивно неприємним або таким, що спричиняє </w:t>
      </w:r>
      <w:proofErr w:type="spellStart"/>
      <w:r w:rsidRPr="00DE4162">
        <w:rPr>
          <w:rFonts w:ascii="Times New Roman" w:eastAsia="Times New Roman" w:hAnsi="Times New Roman"/>
          <w:color w:val="000000"/>
          <w:sz w:val="24"/>
          <w:szCs w:val="24"/>
          <w:lang w:val="uk-UA"/>
        </w:rPr>
        <w:t>дистрес</w:t>
      </w:r>
      <w:proofErr w:type="spellEnd"/>
      <w:r w:rsidRPr="00DE4162">
        <w:rPr>
          <w:rFonts w:ascii="Times New Roman" w:eastAsia="Times New Roman" w:hAnsi="Times New Roman"/>
          <w:color w:val="000000"/>
          <w:sz w:val="24"/>
          <w:szCs w:val="24"/>
          <w:lang w:val="uk-UA"/>
        </w:rPr>
        <w:t>, неспокоєм та потребою рухатися, що нерідко супроводжувалася нездатністю нерухомо сидіти або стояти. Ці явища з вищою імовірністю спостерігаються протягом перших декількох тижнів лікування. Збільшення дози пацієнтам, у яких розвиваються такі симптоми, може їм зашкодити.</w:t>
      </w:r>
    </w:p>
    <w:p w14:paraId="42D9D460"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i/>
          <w:iCs/>
          <w:color w:val="000000"/>
          <w:sz w:val="24"/>
          <w:szCs w:val="24"/>
          <w:lang w:val="uk-UA"/>
        </w:rPr>
        <w:lastRenderedPageBreak/>
        <w:t>Пізня </w:t>
      </w:r>
      <w:proofErr w:type="spellStart"/>
      <w:r w:rsidRPr="00DE4162">
        <w:rPr>
          <w:rFonts w:ascii="Times New Roman" w:eastAsia="Times New Roman" w:hAnsi="Times New Roman"/>
          <w:i/>
          <w:iCs/>
          <w:color w:val="000000"/>
          <w:sz w:val="24"/>
          <w:szCs w:val="24"/>
          <w:lang w:val="uk-UA"/>
        </w:rPr>
        <w:t>дискінезія</w:t>
      </w:r>
      <w:proofErr w:type="spellEnd"/>
    </w:p>
    <w:p w14:paraId="39B5480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При появі ознак та симптомів пізньої </w:t>
      </w:r>
      <w:proofErr w:type="spellStart"/>
      <w:r w:rsidRPr="00DE4162">
        <w:rPr>
          <w:rFonts w:ascii="Times New Roman" w:eastAsia="Times New Roman" w:hAnsi="Times New Roman"/>
          <w:color w:val="000000"/>
          <w:sz w:val="24"/>
          <w:szCs w:val="24"/>
          <w:lang w:val="uk-UA"/>
        </w:rPr>
        <w:t>дискінезії</w:t>
      </w:r>
      <w:proofErr w:type="spellEnd"/>
      <w:r w:rsidRPr="00DE4162">
        <w:rPr>
          <w:rFonts w:ascii="Times New Roman" w:eastAsia="Times New Roman" w:hAnsi="Times New Roman"/>
          <w:color w:val="000000"/>
          <w:sz w:val="24"/>
          <w:szCs w:val="24"/>
          <w:lang w:val="uk-UA"/>
        </w:rPr>
        <w:t xml:space="preserve"> слід розглянути питання про необхідність зниження дози або припинення застосування препарату.</w:t>
      </w:r>
    </w:p>
    <w:p w14:paraId="7A9A317A"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color w:val="000000"/>
          <w:sz w:val="24"/>
          <w:szCs w:val="24"/>
          <w:lang w:val="uk-UA"/>
        </w:rPr>
        <w:t xml:space="preserve">Симптоми пізньої </w:t>
      </w:r>
      <w:proofErr w:type="spellStart"/>
      <w:r w:rsidRPr="00DE4162">
        <w:rPr>
          <w:rFonts w:ascii="Times New Roman" w:eastAsia="Times New Roman" w:hAnsi="Times New Roman"/>
          <w:color w:val="000000"/>
          <w:sz w:val="24"/>
          <w:szCs w:val="24"/>
          <w:lang w:val="uk-UA"/>
        </w:rPr>
        <w:t>дискінезії</w:t>
      </w:r>
      <w:proofErr w:type="spellEnd"/>
      <w:r w:rsidRPr="00DE4162">
        <w:rPr>
          <w:rFonts w:ascii="Times New Roman" w:eastAsia="Times New Roman" w:hAnsi="Times New Roman"/>
          <w:color w:val="000000"/>
          <w:sz w:val="24"/>
          <w:szCs w:val="24"/>
          <w:lang w:val="uk-UA"/>
        </w:rPr>
        <w:t xml:space="preserve"> можуть погіршуватися і виникати навіть після припинення терапії (див. розділ «Побічні реакції»).</w:t>
      </w:r>
    </w:p>
    <w:p w14:paraId="086900D9"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i/>
          <w:iCs/>
          <w:color w:val="000000"/>
          <w:sz w:val="24"/>
          <w:szCs w:val="24"/>
          <w:lang w:val="uk-UA"/>
        </w:rPr>
        <w:t>Сонливість та запаморочення</w:t>
      </w:r>
    </w:p>
    <w:p w14:paraId="3F522B1F" w14:textId="77777777" w:rsidR="00DE4162" w:rsidRPr="00DE4162" w:rsidRDefault="00DE4162" w:rsidP="00DE4162">
      <w:pPr>
        <w:spacing w:after="0" w:line="240" w:lineRule="auto"/>
        <w:ind w:right="-20"/>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пов’язане зі сонливістю і подібними симптомами, такими як </w:t>
      </w:r>
      <w:proofErr w:type="spellStart"/>
      <w:r w:rsidRPr="00DE4162">
        <w:rPr>
          <w:rFonts w:ascii="Times New Roman" w:eastAsia="Times New Roman" w:hAnsi="Times New Roman"/>
          <w:color w:val="000000"/>
          <w:sz w:val="24"/>
          <w:szCs w:val="24"/>
          <w:lang w:val="uk-UA"/>
        </w:rPr>
        <w:t>седація</w:t>
      </w:r>
      <w:proofErr w:type="spellEnd"/>
      <w:r w:rsidRPr="00DE4162">
        <w:rPr>
          <w:rFonts w:ascii="Times New Roman" w:eastAsia="Times New Roman" w:hAnsi="Times New Roman"/>
          <w:color w:val="000000"/>
          <w:sz w:val="24"/>
          <w:szCs w:val="24"/>
          <w:lang w:val="uk-UA"/>
        </w:rPr>
        <w:t xml:space="preserve"> (див. розділ</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«Побічні реакції»). У процесі клінічних досліджень повідомляли про те, що під час лікування пацієнтів із біполярною депресією такі симптоми зазвичай виникали протягом перших 3 діб лікування і були переважно від легких до помірних за інтенсивністю. Стосовно пацієнтів із біполярною депресією, у яких виникає сонливість, може бути необхідним спостереження протягом 2 тижнів після появи сонливості або до того часу, поки зникнуть симптоми, або може виникнути необхідність розглянути питання про припинення лікування.</w:t>
      </w:r>
    </w:p>
    <w:p w14:paraId="4E4D1722"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Синдром нічного апное</w:t>
      </w:r>
    </w:p>
    <w:p w14:paraId="7E7D4924"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Зафіксовано виникнення синдрому нічного апное у пацієнтів, які приймали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тому слід з обережністю застосовувати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пацієнтам, які мають синдром нічного апное в анамнезі або знаходяться у групі ризику його розвитку (наприклад, пацієнти з надмірною масою тіла/ожирінням, пацієнти чоловічої статі, пацієнти, які отримують супутню терапію препаратами, що пригнічують ЦНС).</w:t>
      </w:r>
    </w:p>
    <w:p w14:paraId="276BE975"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Злоякісний нейролептичний синдром</w:t>
      </w:r>
    </w:p>
    <w:p w14:paraId="71E7FF3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Злоякісний нейролептичний синдром може бути пов’язаний із лікуванням </w:t>
      </w:r>
      <w:proofErr w:type="spellStart"/>
      <w:r w:rsidRPr="00DE4162">
        <w:rPr>
          <w:rFonts w:ascii="Times New Roman" w:eastAsia="Times New Roman" w:hAnsi="Times New Roman"/>
          <w:color w:val="000000"/>
          <w:sz w:val="24"/>
          <w:szCs w:val="24"/>
          <w:lang w:val="uk-UA"/>
        </w:rPr>
        <w:t>антипсихотичними</w:t>
      </w:r>
      <w:proofErr w:type="spellEnd"/>
      <w:r w:rsidRPr="00DE4162">
        <w:rPr>
          <w:rFonts w:ascii="Times New Roman" w:eastAsia="Times New Roman" w:hAnsi="Times New Roman"/>
          <w:color w:val="000000"/>
          <w:sz w:val="24"/>
          <w:szCs w:val="24"/>
          <w:lang w:val="uk-UA"/>
        </w:rPr>
        <w:t xml:space="preserve"> препаратами, включаючи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(див. розділ «Побічні реакції»). Клінічні прояви включають гіпертермію, зміну психічного стану, ригідність м’язів, вегетативну нестабільність та підвищення рівня </w:t>
      </w:r>
      <w:proofErr w:type="spellStart"/>
      <w:r w:rsidRPr="00DE4162">
        <w:rPr>
          <w:rFonts w:ascii="Times New Roman" w:eastAsia="Times New Roman" w:hAnsi="Times New Roman"/>
          <w:color w:val="000000"/>
          <w:sz w:val="24"/>
          <w:szCs w:val="24"/>
          <w:lang w:val="uk-UA"/>
        </w:rPr>
        <w:t>креатинфосфокінази</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У такому </w:t>
      </w:r>
      <w:r w:rsidRPr="00DE4162">
        <w:rPr>
          <w:rFonts w:ascii="Times New Roman" w:eastAsia="Times New Roman" w:hAnsi="Times New Roman"/>
          <w:color w:val="000000"/>
          <w:sz w:val="24"/>
          <w:szCs w:val="24"/>
          <w:lang w:val="uk-UA"/>
        </w:rPr>
        <w:t>разі</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слід</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припинити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застосування</w:t>
      </w:r>
      <w:proofErr w:type="spellEnd"/>
      <w:r w:rsidRPr="00DE4162">
        <w:rPr>
          <w:rFonts w:ascii="Times New Roman" w:eastAsia="Times New Roman" w:hAnsi="Times New Roman"/>
          <w:color w:val="000000"/>
          <w:sz w:val="24"/>
          <w:szCs w:val="24"/>
        </w:rPr>
        <w:t xml:space="preserve"> препарату та </w:t>
      </w:r>
      <w:proofErr w:type="spellStart"/>
      <w:r w:rsidRPr="00DE4162">
        <w:rPr>
          <w:rFonts w:ascii="Times New Roman" w:eastAsia="Times New Roman" w:hAnsi="Times New Roman"/>
          <w:color w:val="000000"/>
          <w:sz w:val="24"/>
          <w:szCs w:val="24"/>
        </w:rPr>
        <w:t>розпочати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відповідне</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лікування</w:t>
      </w:r>
      <w:proofErr w:type="spellEnd"/>
      <w:r w:rsidRPr="00DE4162">
        <w:rPr>
          <w:rFonts w:ascii="Times New Roman" w:eastAsia="Times New Roman" w:hAnsi="Times New Roman"/>
          <w:color w:val="000000"/>
          <w:sz w:val="24"/>
          <w:szCs w:val="24"/>
        </w:rPr>
        <w:t>.</w:t>
      </w:r>
    </w:p>
    <w:p w14:paraId="6C381A9B"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 xml:space="preserve">Тяжка </w:t>
      </w:r>
      <w:proofErr w:type="spellStart"/>
      <w:r w:rsidRPr="00DE4162">
        <w:rPr>
          <w:rFonts w:ascii="Times New Roman" w:eastAsia="Times New Roman" w:hAnsi="Times New Roman"/>
          <w:i/>
          <w:iCs/>
          <w:color w:val="000000"/>
          <w:sz w:val="24"/>
          <w:szCs w:val="24"/>
          <w:lang w:val="uk-UA"/>
        </w:rPr>
        <w:t>нейтропенія</w:t>
      </w:r>
      <w:proofErr w:type="spellEnd"/>
      <w:r w:rsidRPr="00DE4162">
        <w:rPr>
          <w:rFonts w:ascii="Times New Roman" w:eastAsia="Times New Roman" w:hAnsi="Times New Roman"/>
          <w:i/>
          <w:iCs/>
          <w:color w:val="000000"/>
          <w:sz w:val="24"/>
          <w:szCs w:val="24"/>
          <w:lang w:val="uk-UA"/>
        </w:rPr>
        <w:t xml:space="preserve"> та агранулоцитоз</w:t>
      </w:r>
    </w:p>
    <w:p w14:paraId="3F619CED"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Відомо, що у процесі досліджень із застосуванням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виникала тяжка </w:t>
      </w:r>
      <w:proofErr w:type="spellStart"/>
      <w:r w:rsidRPr="00DE4162">
        <w:rPr>
          <w:rFonts w:ascii="Times New Roman" w:eastAsia="Times New Roman" w:hAnsi="Times New Roman"/>
          <w:color w:val="000000"/>
          <w:sz w:val="24"/>
          <w:szCs w:val="24"/>
          <w:lang w:val="uk-UA"/>
        </w:rPr>
        <w:t>нейтропенія</w:t>
      </w:r>
      <w:proofErr w:type="spellEnd"/>
      <w:r w:rsidRPr="00DE4162">
        <w:rPr>
          <w:rFonts w:ascii="Times New Roman" w:eastAsia="Times New Roman" w:hAnsi="Times New Roman"/>
          <w:color w:val="000000"/>
          <w:sz w:val="24"/>
          <w:szCs w:val="24"/>
          <w:lang w:val="uk-UA"/>
        </w:rPr>
        <w:t xml:space="preserve"> (кількість </w:t>
      </w:r>
      <w:proofErr w:type="spellStart"/>
      <w:r w:rsidRPr="00DE4162">
        <w:rPr>
          <w:rFonts w:ascii="Times New Roman" w:eastAsia="Times New Roman" w:hAnsi="Times New Roman"/>
          <w:color w:val="000000"/>
          <w:sz w:val="24"/>
          <w:szCs w:val="24"/>
          <w:lang w:val="uk-UA"/>
        </w:rPr>
        <w:t>нейтрофілів</w:t>
      </w:r>
      <w:proofErr w:type="spellEnd"/>
      <w:r w:rsidRPr="00DE4162">
        <w:rPr>
          <w:rFonts w:ascii="Times New Roman" w:eastAsia="Times New Roman" w:hAnsi="Times New Roman"/>
          <w:color w:val="000000"/>
          <w:sz w:val="24"/>
          <w:szCs w:val="24"/>
          <w:lang w:val="uk-UA"/>
        </w:rPr>
        <w:t> &lt;0,5×10</w:t>
      </w:r>
      <w:r w:rsidRPr="00DE4162">
        <w:rPr>
          <w:rFonts w:ascii="Times New Roman" w:eastAsia="Times New Roman" w:hAnsi="Times New Roman"/>
          <w:color w:val="000000"/>
          <w:sz w:val="24"/>
          <w:szCs w:val="24"/>
          <w:vertAlign w:val="superscript"/>
          <w:lang w:val="uk-UA"/>
        </w:rPr>
        <w:t>9</w:t>
      </w:r>
      <w:r w:rsidRPr="00DE4162">
        <w:rPr>
          <w:rFonts w:ascii="Times New Roman" w:eastAsia="Times New Roman" w:hAnsi="Times New Roman"/>
          <w:color w:val="000000"/>
          <w:sz w:val="24"/>
          <w:szCs w:val="24"/>
          <w:lang w:val="uk-UA"/>
        </w:rPr>
        <w:t xml:space="preserve">/л). Більшість випадків тяжкої </w:t>
      </w:r>
      <w:proofErr w:type="spellStart"/>
      <w:r w:rsidRPr="00DE4162">
        <w:rPr>
          <w:rFonts w:ascii="Times New Roman" w:eastAsia="Times New Roman" w:hAnsi="Times New Roman"/>
          <w:color w:val="000000"/>
          <w:sz w:val="24"/>
          <w:szCs w:val="24"/>
          <w:lang w:val="uk-UA"/>
        </w:rPr>
        <w:t>нейтропенії</w:t>
      </w:r>
      <w:proofErr w:type="spellEnd"/>
      <w:r w:rsidRPr="00DE4162">
        <w:rPr>
          <w:rFonts w:ascii="Times New Roman" w:eastAsia="Times New Roman" w:hAnsi="Times New Roman"/>
          <w:color w:val="000000"/>
          <w:sz w:val="24"/>
          <w:szCs w:val="24"/>
          <w:lang w:val="uk-UA"/>
        </w:rPr>
        <w:t xml:space="preserve"> виникали впродовж кількох місяців після початку терапії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rPr>
        <w:t>Очевидної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дозозалежності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немає</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У </w:t>
      </w:r>
      <w:proofErr w:type="spellStart"/>
      <w:r w:rsidRPr="00DE4162">
        <w:rPr>
          <w:rFonts w:ascii="Times New Roman" w:eastAsia="Times New Roman" w:hAnsi="Times New Roman"/>
          <w:color w:val="000000"/>
          <w:sz w:val="24"/>
          <w:szCs w:val="24"/>
          <w:lang w:val="uk-UA"/>
        </w:rPr>
        <w:t>постмаркетинговому</w:t>
      </w:r>
      <w:proofErr w:type="spellEnd"/>
      <w:r w:rsidRPr="00DE4162">
        <w:rPr>
          <w:rFonts w:ascii="Times New Roman" w:eastAsia="Times New Roman" w:hAnsi="Times New Roman"/>
          <w:color w:val="000000"/>
          <w:sz w:val="24"/>
          <w:szCs w:val="24"/>
          <w:lang w:val="uk-UA"/>
        </w:rPr>
        <w:t xml:space="preserve"> періоді повідомляли про випадки тяжкої </w:t>
      </w:r>
      <w:proofErr w:type="spellStart"/>
      <w:r w:rsidRPr="00DE4162">
        <w:rPr>
          <w:rFonts w:ascii="Times New Roman" w:eastAsia="Times New Roman" w:hAnsi="Times New Roman"/>
          <w:color w:val="000000"/>
          <w:sz w:val="24"/>
          <w:szCs w:val="24"/>
          <w:lang w:val="uk-UA"/>
        </w:rPr>
        <w:t>нейтропенії</w:t>
      </w:r>
      <w:proofErr w:type="spellEnd"/>
      <w:r w:rsidRPr="00DE4162">
        <w:rPr>
          <w:rFonts w:ascii="Times New Roman" w:eastAsia="Times New Roman" w:hAnsi="Times New Roman"/>
          <w:color w:val="000000"/>
          <w:sz w:val="24"/>
          <w:szCs w:val="24"/>
          <w:lang w:val="uk-UA"/>
        </w:rPr>
        <w:t xml:space="preserve"> з летальним наслідком. Можливі фактори ризику виникнення </w:t>
      </w:r>
      <w:proofErr w:type="spellStart"/>
      <w:r w:rsidRPr="00DE4162">
        <w:rPr>
          <w:rFonts w:ascii="Times New Roman" w:eastAsia="Times New Roman" w:hAnsi="Times New Roman"/>
          <w:color w:val="000000"/>
          <w:sz w:val="24"/>
          <w:szCs w:val="24"/>
          <w:lang w:val="uk-UA"/>
        </w:rPr>
        <w:t>нейтропенії</w:t>
      </w:r>
      <w:proofErr w:type="spellEnd"/>
      <w:r w:rsidRPr="00DE4162">
        <w:rPr>
          <w:rFonts w:ascii="Times New Roman" w:eastAsia="Times New Roman" w:hAnsi="Times New Roman"/>
          <w:color w:val="000000"/>
          <w:sz w:val="24"/>
          <w:szCs w:val="24"/>
          <w:lang w:val="uk-UA"/>
        </w:rPr>
        <w:t xml:space="preserve"> включають зниження числа лейкоцитів, що спостерігалося раніше, та наявність в анамнезі </w:t>
      </w:r>
      <w:proofErr w:type="spellStart"/>
      <w:r w:rsidRPr="00DE4162">
        <w:rPr>
          <w:rFonts w:ascii="Times New Roman" w:eastAsia="Times New Roman" w:hAnsi="Times New Roman"/>
          <w:color w:val="000000"/>
          <w:sz w:val="24"/>
          <w:szCs w:val="24"/>
          <w:lang w:val="uk-UA"/>
        </w:rPr>
        <w:t>нейтропенії</w:t>
      </w:r>
      <w:proofErr w:type="spellEnd"/>
      <w:r w:rsidRPr="00DE4162">
        <w:rPr>
          <w:rFonts w:ascii="Times New Roman" w:eastAsia="Times New Roman" w:hAnsi="Times New Roman"/>
          <w:color w:val="000000"/>
          <w:sz w:val="24"/>
          <w:szCs w:val="24"/>
          <w:lang w:val="uk-UA"/>
        </w:rPr>
        <w:t xml:space="preserve">, спричиненої лікарськими засобами. Мали місце випадки агранулоцитозу у пацієнтів без попередньо існуючих факторів ризику.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пацієнтам із кількістю </w:t>
      </w:r>
      <w:proofErr w:type="spellStart"/>
      <w:r w:rsidRPr="00DE4162">
        <w:rPr>
          <w:rFonts w:ascii="Times New Roman" w:eastAsia="Times New Roman" w:hAnsi="Times New Roman"/>
          <w:color w:val="000000"/>
          <w:sz w:val="24"/>
          <w:szCs w:val="24"/>
          <w:lang w:val="uk-UA"/>
        </w:rPr>
        <w:t>нейтрофілів</w:t>
      </w:r>
      <w:proofErr w:type="spellEnd"/>
      <w:r w:rsidRPr="00DE4162">
        <w:rPr>
          <w:rFonts w:ascii="Times New Roman" w:eastAsia="Times New Roman" w:hAnsi="Times New Roman"/>
          <w:color w:val="000000"/>
          <w:sz w:val="24"/>
          <w:szCs w:val="24"/>
          <w:lang w:val="uk-UA"/>
        </w:rPr>
        <w:t xml:space="preserve"> &lt;1,0×10</w:t>
      </w:r>
      <w:r w:rsidRPr="00DE4162">
        <w:rPr>
          <w:rFonts w:ascii="Times New Roman" w:eastAsia="Times New Roman" w:hAnsi="Times New Roman"/>
          <w:color w:val="000000"/>
          <w:sz w:val="24"/>
          <w:szCs w:val="24"/>
          <w:vertAlign w:val="superscript"/>
          <w:lang w:val="uk-UA"/>
        </w:rPr>
        <w:t>9</w:t>
      </w:r>
      <w:r w:rsidRPr="00DE4162">
        <w:rPr>
          <w:rFonts w:ascii="Times New Roman" w:eastAsia="Times New Roman" w:hAnsi="Times New Roman"/>
          <w:color w:val="000000"/>
          <w:sz w:val="24"/>
          <w:szCs w:val="24"/>
          <w:lang w:val="uk-UA"/>
        </w:rPr>
        <w:t xml:space="preserve">/л слід припинити. Необхідно спостерігати за пацієнтами щодо виявлення у них симптомів інфекції та стежити за кількістю </w:t>
      </w:r>
      <w:proofErr w:type="spellStart"/>
      <w:r w:rsidRPr="00DE4162">
        <w:rPr>
          <w:rFonts w:ascii="Times New Roman" w:eastAsia="Times New Roman" w:hAnsi="Times New Roman"/>
          <w:color w:val="000000"/>
          <w:sz w:val="24"/>
          <w:szCs w:val="24"/>
          <w:lang w:val="uk-UA"/>
        </w:rPr>
        <w:t>нейтрофілів</w:t>
      </w:r>
      <w:proofErr w:type="spellEnd"/>
      <w:r w:rsidRPr="00DE4162">
        <w:rPr>
          <w:rFonts w:ascii="Times New Roman" w:eastAsia="Times New Roman" w:hAnsi="Times New Roman"/>
          <w:color w:val="000000"/>
          <w:sz w:val="24"/>
          <w:szCs w:val="24"/>
          <w:lang w:val="uk-UA"/>
        </w:rPr>
        <w:t xml:space="preserve"> (поки вона не буде перевищувати 1,5×10</w:t>
      </w:r>
      <w:r w:rsidRPr="00DE4162">
        <w:rPr>
          <w:rFonts w:ascii="Times New Roman" w:eastAsia="Times New Roman" w:hAnsi="Times New Roman"/>
          <w:color w:val="000000"/>
          <w:sz w:val="24"/>
          <w:szCs w:val="24"/>
          <w:vertAlign w:val="superscript"/>
          <w:lang w:val="uk-UA"/>
        </w:rPr>
        <w:t>9</w:t>
      </w:r>
      <w:r w:rsidRPr="00DE4162">
        <w:rPr>
          <w:rFonts w:ascii="Times New Roman" w:eastAsia="Times New Roman" w:hAnsi="Times New Roman"/>
          <w:color w:val="000000"/>
          <w:sz w:val="24"/>
          <w:szCs w:val="24"/>
          <w:lang w:val="uk-UA"/>
        </w:rPr>
        <w:t>/л).</w:t>
      </w:r>
    </w:p>
    <w:p w14:paraId="1ECE0A3D"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Слід розглядати можливість розвитку </w:t>
      </w:r>
      <w:proofErr w:type="spellStart"/>
      <w:r w:rsidRPr="00DE4162">
        <w:rPr>
          <w:rFonts w:ascii="Times New Roman" w:eastAsia="Times New Roman" w:hAnsi="Times New Roman"/>
          <w:color w:val="000000"/>
          <w:sz w:val="24"/>
          <w:szCs w:val="24"/>
          <w:lang w:val="uk-UA"/>
        </w:rPr>
        <w:t>нейтропенії</w:t>
      </w:r>
      <w:proofErr w:type="spellEnd"/>
      <w:r w:rsidRPr="00DE4162">
        <w:rPr>
          <w:rFonts w:ascii="Times New Roman" w:eastAsia="Times New Roman" w:hAnsi="Times New Roman"/>
          <w:color w:val="000000"/>
          <w:sz w:val="24"/>
          <w:szCs w:val="24"/>
          <w:lang w:val="uk-UA"/>
        </w:rPr>
        <w:t xml:space="preserve"> у пацієнтів з інфекцією, особливо у разі відсутності очевидних </w:t>
      </w:r>
      <w:proofErr w:type="spellStart"/>
      <w:r w:rsidRPr="00DE4162">
        <w:rPr>
          <w:rFonts w:ascii="Times New Roman" w:eastAsia="Times New Roman" w:hAnsi="Times New Roman"/>
          <w:color w:val="000000"/>
          <w:sz w:val="24"/>
          <w:szCs w:val="24"/>
          <w:lang w:val="uk-UA"/>
        </w:rPr>
        <w:t>впливаючих</w:t>
      </w:r>
      <w:proofErr w:type="spellEnd"/>
      <w:r w:rsidRPr="00DE4162">
        <w:rPr>
          <w:rFonts w:ascii="Times New Roman" w:eastAsia="Times New Roman" w:hAnsi="Times New Roman"/>
          <w:color w:val="000000"/>
          <w:sz w:val="24"/>
          <w:szCs w:val="24"/>
          <w:lang w:val="uk-UA"/>
        </w:rPr>
        <w:t xml:space="preserve"> чинників, а також у пацієнтів із пропасницею нез’ясованого ґенезу, та проводити відповідні клінічні заходи.</w:t>
      </w:r>
    </w:p>
    <w:p w14:paraId="616B8D57"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Пацієнтам слід рекомендувати негайно повідомити про появу симптомів, які характерні для агранулоцитозу або інфекції (наприклад, підвищення температури, слабкість, млявість або біль у горлі), у будь-який період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а також слід своєчасно здійснювати моніторинг кількості лейкоцитів та абсолютного числа </w:t>
      </w:r>
      <w:proofErr w:type="spellStart"/>
      <w:r w:rsidRPr="00DE4162">
        <w:rPr>
          <w:rFonts w:ascii="Times New Roman" w:eastAsia="Times New Roman" w:hAnsi="Times New Roman"/>
          <w:color w:val="000000"/>
          <w:sz w:val="24"/>
          <w:szCs w:val="24"/>
          <w:lang w:val="uk-UA"/>
        </w:rPr>
        <w:t>нейтрофілів</w:t>
      </w:r>
      <w:proofErr w:type="spellEnd"/>
      <w:r w:rsidRPr="00DE4162">
        <w:rPr>
          <w:rFonts w:ascii="Times New Roman" w:eastAsia="Times New Roman" w:hAnsi="Times New Roman"/>
          <w:color w:val="000000"/>
          <w:sz w:val="24"/>
          <w:szCs w:val="24"/>
          <w:lang w:val="uk-UA"/>
        </w:rPr>
        <w:t>, особливо при відсутності провокуючих факторів.</w:t>
      </w:r>
    </w:p>
    <w:p w14:paraId="761A31DF" w14:textId="77777777" w:rsidR="00DE4162" w:rsidRPr="00DE4162" w:rsidRDefault="00DE4162" w:rsidP="00DE4162">
      <w:pPr>
        <w:spacing w:after="0" w:line="240" w:lineRule="auto"/>
        <w:jc w:val="both"/>
        <w:rPr>
          <w:rFonts w:eastAsia="Times New Roman" w:cs="Calibri"/>
          <w:color w:val="000000"/>
          <w:lang w:val="uk-UA"/>
        </w:rPr>
      </w:pPr>
      <w:proofErr w:type="spellStart"/>
      <w:r w:rsidRPr="00DE4162">
        <w:rPr>
          <w:rFonts w:ascii="Times New Roman" w:eastAsia="Times New Roman" w:hAnsi="Times New Roman"/>
          <w:i/>
          <w:iCs/>
          <w:color w:val="000000"/>
          <w:sz w:val="24"/>
          <w:szCs w:val="24"/>
          <w:lang w:val="uk-UA"/>
        </w:rPr>
        <w:t>Антихолінергічні</w:t>
      </w:r>
      <w:proofErr w:type="spellEnd"/>
      <w:r w:rsidRPr="00DE4162">
        <w:rPr>
          <w:rFonts w:ascii="Times New Roman" w:eastAsia="Times New Roman" w:hAnsi="Times New Roman"/>
          <w:i/>
          <w:iCs/>
          <w:color w:val="000000"/>
          <w:sz w:val="24"/>
          <w:szCs w:val="24"/>
          <w:lang w:val="uk-UA"/>
        </w:rPr>
        <w:t xml:space="preserve"> (мускаринові) ефекти</w:t>
      </w:r>
    </w:p>
    <w:p w14:paraId="65F82E19" w14:textId="77777777" w:rsidR="00DE4162" w:rsidRPr="00DE4162" w:rsidRDefault="00DE4162" w:rsidP="00DE4162">
      <w:pPr>
        <w:spacing w:after="0" w:line="240" w:lineRule="auto"/>
        <w:jc w:val="both"/>
        <w:rPr>
          <w:rFonts w:eastAsia="Times New Roman" w:cs="Calibri"/>
          <w:color w:val="000000"/>
          <w:lang w:val="uk-UA"/>
        </w:rPr>
      </w:pPr>
      <w:proofErr w:type="spellStart"/>
      <w:r w:rsidRPr="00DE4162">
        <w:rPr>
          <w:rFonts w:ascii="Times New Roman" w:eastAsia="Times New Roman" w:hAnsi="Times New Roman"/>
          <w:color w:val="000000"/>
          <w:sz w:val="24"/>
          <w:szCs w:val="24"/>
          <w:lang w:val="uk-UA"/>
        </w:rPr>
        <w:t>Норкветіапін</w:t>
      </w:r>
      <w:proofErr w:type="spellEnd"/>
      <w:r w:rsidRPr="00DE4162">
        <w:rPr>
          <w:rFonts w:ascii="Times New Roman" w:eastAsia="Times New Roman" w:hAnsi="Times New Roman"/>
          <w:color w:val="000000"/>
          <w:sz w:val="24"/>
          <w:szCs w:val="24"/>
          <w:lang w:val="uk-UA"/>
        </w:rPr>
        <w:t xml:space="preserve">, активний метаболіт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має помірну або високу спорідненість до декількох підтипів </w:t>
      </w:r>
      <w:proofErr w:type="spellStart"/>
      <w:r w:rsidRPr="00DE4162">
        <w:rPr>
          <w:rFonts w:ascii="Times New Roman" w:eastAsia="Times New Roman" w:hAnsi="Times New Roman"/>
          <w:color w:val="000000"/>
          <w:sz w:val="24"/>
          <w:szCs w:val="24"/>
          <w:lang w:val="uk-UA"/>
        </w:rPr>
        <w:t>мускаринових</w:t>
      </w:r>
      <w:proofErr w:type="spellEnd"/>
      <w:r w:rsidRPr="00DE4162">
        <w:rPr>
          <w:rFonts w:ascii="Times New Roman" w:eastAsia="Times New Roman" w:hAnsi="Times New Roman"/>
          <w:color w:val="000000"/>
          <w:sz w:val="24"/>
          <w:szCs w:val="24"/>
          <w:lang w:val="uk-UA"/>
        </w:rPr>
        <w:t xml:space="preserve"> рецепторів. Це спричиняє виникнення побічних реакцій, що відображає </w:t>
      </w:r>
      <w:proofErr w:type="spellStart"/>
      <w:r w:rsidRPr="00DE4162">
        <w:rPr>
          <w:rFonts w:ascii="Times New Roman" w:eastAsia="Times New Roman" w:hAnsi="Times New Roman"/>
          <w:color w:val="000000"/>
          <w:sz w:val="24"/>
          <w:szCs w:val="24"/>
          <w:lang w:val="uk-UA"/>
        </w:rPr>
        <w:t>антихолінергічні</w:t>
      </w:r>
      <w:proofErr w:type="spellEnd"/>
      <w:r w:rsidRPr="00DE4162">
        <w:rPr>
          <w:rFonts w:ascii="Times New Roman" w:eastAsia="Times New Roman" w:hAnsi="Times New Roman"/>
          <w:color w:val="000000"/>
          <w:sz w:val="24"/>
          <w:szCs w:val="24"/>
          <w:lang w:val="uk-UA"/>
        </w:rPr>
        <w:t xml:space="preserve"> ефекти при застосуванні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рекомендованих дозах, при одночасному застосуванні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та інших препаратів, що мають </w:t>
      </w:r>
      <w:proofErr w:type="spellStart"/>
      <w:r w:rsidRPr="00DE4162">
        <w:rPr>
          <w:rFonts w:ascii="Times New Roman" w:eastAsia="Times New Roman" w:hAnsi="Times New Roman"/>
          <w:color w:val="000000"/>
          <w:sz w:val="24"/>
          <w:szCs w:val="24"/>
          <w:lang w:val="uk-UA"/>
        </w:rPr>
        <w:t>антихолінергічні</w:t>
      </w:r>
      <w:proofErr w:type="spellEnd"/>
      <w:r w:rsidRPr="00DE4162">
        <w:rPr>
          <w:rFonts w:ascii="Times New Roman" w:eastAsia="Times New Roman" w:hAnsi="Times New Roman"/>
          <w:color w:val="000000"/>
          <w:sz w:val="24"/>
          <w:szCs w:val="24"/>
          <w:lang w:val="uk-UA"/>
        </w:rPr>
        <w:t xml:space="preserve"> ефекти, та в умовах передозування.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слід з обережністю </w:t>
      </w:r>
      <w:r w:rsidRPr="00DE4162">
        <w:rPr>
          <w:rFonts w:ascii="Times New Roman" w:eastAsia="Times New Roman" w:hAnsi="Times New Roman"/>
          <w:color w:val="000000"/>
          <w:sz w:val="24"/>
          <w:szCs w:val="24"/>
          <w:lang w:val="uk-UA"/>
        </w:rPr>
        <w:lastRenderedPageBreak/>
        <w:t xml:space="preserve">застосовувати пацієнтам, які отримують лікарські засоби, що виявляють </w:t>
      </w:r>
      <w:proofErr w:type="spellStart"/>
      <w:r w:rsidRPr="00DE4162">
        <w:rPr>
          <w:rFonts w:ascii="Times New Roman" w:eastAsia="Times New Roman" w:hAnsi="Times New Roman"/>
          <w:color w:val="000000"/>
          <w:sz w:val="24"/>
          <w:szCs w:val="24"/>
          <w:lang w:val="uk-UA"/>
        </w:rPr>
        <w:t>антихолінергічні</w:t>
      </w:r>
      <w:proofErr w:type="spellEnd"/>
      <w:r w:rsidRPr="00DE4162">
        <w:rPr>
          <w:rFonts w:ascii="Times New Roman" w:eastAsia="Times New Roman" w:hAnsi="Times New Roman"/>
          <w:color w:val="000000"/>
          <w:sz w:val="24"/>
          <w:szCs w:val="24"/>
          <w:lang w:val="uk-UA"/>
        </w:rPr>
        <w:t xml:space="preserve"> (мускаринові) ефекти.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слід з обережністю застосовувати пацієнтам зі затримкою сечі, значною гіпертрофією передміхурової залози, кишковою непрохідністю, підвищеним </w:t>
      </w:r>
      <w:proofErr w:type="spellStart"/>
      <w:r w:rsidRPr="00DE4162">
        <w:rPr>
          <w:rFonts w:ascii="Times New Roman" w:eastAsia="Times New Roman" w:hAnsi="Times New Roman"/>
          <w:color w:val="000000"/>
          <w:sz w:val="24"/>
          <w:szCs w:val="24"/>
          <w:lang w:val="uk-UA"/>
        </w:rPr>
        <w:t>внутрішньоочним</w:t>
      </w:r>
      <w:proofErr w:type="spellEnd"/>
      <w:r w:rsidRPr="00DE4162">
        <w:rPr>
          <w:rFonts w:ascii="Times New Roman" w:eastAsia="Times New Roman" w:hAnsi="Times New Roman"/>
          <w:color w:val="000000"/>
          <w:sz w:val="24"/>
          <w:szCs w:val="24"/>
          <w:lang w:val="uk-UA"/>
        </w:rPr>
        <w:t xml:space="preserve"> тиском або </w:t>
      </w:r>
      <w:proofErr w:type="spellStart"/>
      <w:r w:rsidRPr="00DE4162">
        <w:rPr>
          <w:rFonts w:ascii="Times New Roman" w:eastAsia="Times New Roman" w:hAnsi="Times New Roman"/>
          <w:color w:val="000000"/>
          <w:sz w:val="24"/>
          <w:szCs w:val="24"/>
          <w:lang w:val="uk-UA"/>
        </w:rPr>
        <w:t>закритокутовою</w:t>
      </w:r>
      <w:proofErr w:type="spellEnd"/>
      <w:r w:rsidRPr="00DE4162">
        <w:rPr>
          <w:rFonts w:ascii="Times New Roman" w:eastAsia="Times New Roman" w:hAnsi="Times New Roman"/>
          <w:color w:val="000000"/>
          <w:sz w:val="24"/>
          <w:szCs w:val="24"/>
          <w:lang w:val="uk-UA"/>
        </w:rPr>
        <w:t xml:space="preserve"> глаукомою, що наявні у пацієнта на момент лікування або в анамнезі (див. розділи «Фармакологічні властивості», «Взаємодія з іншими лікарськими засобами та інші види взаємодій», «Передозування» та «Побічні реакції»).</w:t>
      </w:r>
    </w:p>
    <w:p w14:paraId="7D0D591C"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Відміна прийому препарату</w:t>
      </w:r>
    </w:p>
    <w:p w14:paraId="042073D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Гострі симптоми відміни прийому препарату, такі як безсоння, нудота, головний біль, діарея, блювання, запаморочення та роздратованість були описані після раптової відміни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Тому рекомендована поступова відміна прийому препарату протягом періоду щонайменше від одного до двох тижнів (див. розділ «Побічні реакції»).</w:t>
      </w:r>
    </w:p>
    <w:p w14:paraId="6C08017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Взаємодії</w:t>
      </w:r>
    </w:p>
    <w:p w14:paraId="0A2C8188"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Див. також розділ «Взаємодія з іншими лікарськими засобами та інші види взаємодій».</w:t>
      </w:r>
    </w:p>
    <w:p w14:paraId="6871EF7B"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Одночасне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з потужними індукторами печінкового ферменту, такими як </w:t>
      </w:r>
      <w:proofErr w:type="spellStart"/>
      <w:r w:rsidRPr="00DE4162">
        <w:rPr>
          <w:rFonts w:ascii="Times New Roman" w:eastAsia="Times New Roman" w:hAnsi="Times New Roman"/>
          <w:color w:val="000000"/>
          <w:sz w:val="24"/>
          <w:szCs w:val="24"/>
          <w:lang w:val="uk-UA"/>
        </w:rPr>
        <w:t>карбамазепін</w:t>
      </w:r>
      <w:proofErr w:type="spellEnd"/>
      <w:r w:rsidRPr="00DE4162">
        <w:rPr>
          <w:rFonts w:ascii="Times New Roman" w:eastAsia="Times New Roman" w:hAnsi="Times New Roman"/>
          <w:color w:val="000000"/>
          <w:sz w:val="24"/>
          <w:szCs w:val="24"/>
          <w:lang w:val="uk-UA"/>
        </w:rPr>
        <w:t xml:space="preserve"> або </w:t>
      </w:r>
      <w:proofErr w:type="spellStart"/>
      <w:r w:rsidRPr="00DE4162">
        <w:rPr>
          <w:rFonts w:ascii="Times New Roman" w:eastAsia="Times New Roman" w:hAnsi="Times New Roman"/>
          <w:color w:val="000000"/>
          <w:sz w:val="24"/>
          <w:szCs w:val="24"/>
          <w:lang w:val="uk-UA"/>
        </w:rPr>
        <w:t>фенітоїн</w:t>
      </w:r>
      <w:proofErr w:type="spellEnd"/>
      <w:r w:rsidRPr="00DE4162">
        <w:rPr>
          <w:rFonts w:ascii="Times New Roman" w:eastAsia="Times New Roman" w:hAnsi="Times New Roman"/>
          <w:color w:val="000000"/>
          <w:sz w:val="24"/>
          <w:szCs w:val="24"/>
          <w:lang w:val="uk-UA"/>
        </w:rPr>
        <w:t xml:space="preserve">, суттєво знижує концентрацію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плазмі крові, що може зменшити його ефективність.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пацієнтів, які отримують індуктор печінкового ферменту, можна розпочинати лише в тому випадку, якщо лікар вважає, що користь від застосування препарату переважає ризики від відміни індуктора печінкового ферменту. Важливо, щоб будь-які зміни застосування індуктора відбувалися поступово. Якщо потрібно, слід замінити його на </w:t>
      </w:r>
      <w:proofErr w:type="spellStart"/>
      <w:r w:rsidRPr="00DE4162">
        <w:rPr>
          <w:rFonts w:ascii="Times New Roman" w:eastAsia="Times New Roman" w:hAnsi="Times New Roman"/>
          <w:color w:val="000000"/>
          <w:sz w:val="24"/>
          <w:szCs w:val="24"/>
          <w:lang w:val="uk-UA"/>
        </w:rPr>
        <w:t>неіндуктор</w:t>
      </w:r>
      <w:proofErr w:type="spellEnd"/>
      <w:r w:rsidRPr="00DE4162">
        <w:rPr>
          <w:rFonts w:ascii="Times New Roman" w:eastAsia="Times New Roman" w:hAnsi="Times New Roman"/>
          <w:color w:val="000000"/>
          <w:sz w:val="24"/>
          <w:szCs w:val="24"/>
          <w:lang w:val="uk-UA"/>
        </w:rPr>
        <w:t xml:space="preserve"> (наприклад, натрію </w:t>
      </w:r>
      <w:proofErr w:type="spellStart"/>
      <w:r w:rsidRPr="00DE4162">
        <w:rPr>
          <w:rFonts w:ascii="Times New Roman" w:eastAsia="Times New Roman" w:hAnsi="Times New Roman"/>
          <w:color w:val="000000"/>
          <w:sz w:val="24"/>
          <w:szCs w:val="24"/>
          <w:lang w:val="uk-UA"/>
        </w:rPr>
        <w:t>вальпроат</w:t>
      </w:r>
      <w:proofErr w:type="spellEnd"/>
      <w:r w:rsidRPr="00DE4162">
        <w:rPr>
          <w:rFonts w:ascii="Times New Roman" w:eastAsia="Times New Roman" w:hAnsi="Times New Roman"/>
          <w:color w:val="000000"/>
          <w:sz w:val="24"/>
          <w:szCs w:val="24"/>
          <w:lang w:val="uk-UA"/>
        </w:rPr>
        <w:t>).</w:t>
      </w:r>
    </w:p>
    <w:p w14:paraId="75FD40E9" w14:textId="77777777" w:rsidR="00DE4162" w:rsidRPr="00DE4162" w:rsidRDefault="00DE4162" w:rsidP="00DE4162">
      <w:pPr>
        <w:spacing w:after="0" w:line="240" w:lineRule="auto"/>
        <w:jc w:val="both"/>
        <w:textAlignment w:val="top"/>
        <w:rPr>
          <w:rFonts w:eastAsia="Times New Roman" w:cs="Calibri"/>
          <w:color w:val="000000"/>
          <w:lang w:val="uk-UA"/>
        </w:rPr>
      </w:pPr>
      <w:r w:rsidRPr="00DE4162">
        <w:rPr>
          <w:rFonts w:ascii="Times New Roman" w:eastAsia="Times New Roman" w:hAnsi="Times New Roman"/>
          <w:i/>
          <w:iCs/>
          <w:color w:val="000000"/>
          <w:sz w:val="24"/>
          <w:szCs w:val="24"/>
          <w:lang w:val="uk-UA"/>
        </w:rPr>
        <w:t>Вплив на масу тіла</w:t>
      </w:r>
    </w:p>
    <w:p w14:paraId="0FB014D2"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Під час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повідомляли про збільшення маси тіла, яку при застосуванні </w:t>
      </w:r>
      <w:proofErr w:type="spellStart"/>
      <w:r w:rsidRPr="00DE4162">
        <w:rPr>
          <w:rFonts w:ascii="Times New Roman" w:eastAsia="Times New Roman" w:hAnsi="Times New Roman"/>
          <w:color w:val="000000"/>
          <w:sz w:val="24"/>
          <w:szCs w:val="24"/>
          <w:lang w:val="uk-UA"/>
        </w:rPr>
        <w:t>антипсихотичних</w:t>
      </w:r>
      <w:proofErr w:type="spellEnd"/>
      <w:r w:rsidRPr="00DE4162">
        <w:rPr>
          <w:rFonts w:ascii="Times New Roman" w:eastAsia="Times New Roman" w:hAnsi="Times New Roman"/>
          <w:color w:val="000000"/>
          <w:sz w:val="24"/>
          <w:szCs w:val="24"/>
          <w:lang w:val="uk-UA"/>
        </w:rPr>
        <w:t xml:space="preserve"> препаратів слід контролювати та коригувати належним чином відповідно до рекомендацій щодо застосування </w:t>
      </w:r>
      <w:proofErr w:type="spellStart"/>
      <w:r w:rsidRPr="00DE4162">
        <w:rPr>
          <w:rFonts w:ascii="Times New Roman" w:eastAsia="Times New Roman" w:hAnsi="Times New Roman"/>
          <w:color w:val="000000"/>
          <w:sz w:val="24"/>
          <w:szCs w:val="24"/>
          <w:lang w:val="uk-UA"/>
        </w:rPr>
        <w:t>антипсихотиків</w:t>
      </w:r>
      <w:proofErr w:type="spellEnd"/>
      <w:r w:rsidRPr="00DE4162">
        <w:rPr>
          <w:rFonts w:ascii="Times New Roman" w:eastAsia="Times New Roman" w:hAnsi="Times New Roman"/>
          <w:color w:val="000000"/>
          <w:sz w:val="24"/>
          <w:szCs w:val="24"/>
          <w:lang w:val="uk-UA"/>
        </w:rPr>
        <w:t xml:space="preserve"> (див. розділ «Побічні реакції»). </w:t>
      </w:r>
    </w:p>
    <w:p w14:paraId="711B7E99"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Гіперглікемія</w:t>
      </w:r>
    </w:p>
    <w:p w14:paraId="46D4AA4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У рідкісних випадках повідомляли про появу гіперглікемії та/або розвиток чи загострення цукрового діабету, який іноді супроводжувався </w:t>
      </w:r>
      <w:proofErr w:type="spellStart"/>
      <w:r w:rsidRPr="00DE4162">
        <w:rPr>
          <w:rFonts w:ascii="Times New Roman" w:eastAsia="Times New Roman" w:hAnsi="Times New Roman"/>
          <w:color w:val="000000"/>
          <w:sz w:val="24"/>
          <w:szCs w:val="24"/>
          <w:lang w:val="uk-UA"/>
        </w:rPr>
        <w:t>кетоацидозом</w:t>
      </w:r>
      <w:proofErr w:type="spellEnd"/>
      <w:r w:rsidRPr="00DE4162">
        <w:rPr>
          <w:rFonts w:ascii="Times New Roman" w:eastAsia="Times New Roman" w:hAnsi="Times New Roman"/>
          <w:color w:val="000000"/>
          <w:sz w:val="24"/>
          <w:szCs w:val="24"/>
          <w:lang w:val="uk-UA"/>
        </w:rPr>
        <w:t xml:space="preserve"> або комою, включаючи декілька випадків із летальним наслідком (див. розділ</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«Побічні реакції»). У деяких випадках ці явища виникали у пацієнтів зі збільшеною масою тіла, що могло бути впливовим чинником. </w:t>
      </w:r>
      <w:proofErr w:type="spellStart"/>
      <w:r w:rsidRPr="00DE4162">
        <w:rPr>
          <w:rFonts w:ascii="Times New Roman" w:eastAsia="Times New Roman" w:hAnsi="Times New Roman"/>
          <w:color w:val="000000"/>
          <w:sz w:val="24"/>
          <w:szCs w:val="24"/>
        </w:rPr>
        <w:t>Рекомендується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здійснювати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адекватний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клінічний</w:t>
      </w:r>
      <w:proofErr w:type="spellEnd"/>
      <w:r w:rsidRPr="00DE4162">
        <w:rPr>
          <w:rFonts w:ascii="Times New Roman" w:eastAsia="Times New Roman" w:hAnsi="Times New Roman"/>
          <w:color w:val="000000"/>
          <w:sz w:val="24"/>
          <w:szCs w:val="24"/>
        </w:rPr>
        <w:t xml:space="preserve"> контроль </w:t>
      </w:r>
      <w:proofErr w:type="spellStart"/>
      <w:r w:rsidRPr="00DE4162">
        <w:rPr>
          <w:rFonts w:ascii="Times New Roman" w:eastAsia="Times New Roman" w:hAnsi="Times New Roman"/>
          <w:color w:val="000000"/>
          <w:sz w:val="24"/>
          <w:szCs w:val="24"/>
        </w:rPr>
        <w:t>згідно</w:t>
      </w:r>
      <w:proofErr w:type="spellEnd"/>
      <w:r w:rsidRPr="00DE4162">
        <w:rPr>
          <w:rFonts w:ascii="Times New Roman" w:eastAsia="Times New Roman" w:hAnsi="Times New Roman"/>
          <w:color w:val="000000"/>
          <w:sz w:val="24"/>
          <w:szCs w:val="24"/>
        </w:rPr>
        <w:t xml:space="preserve"> з </w:t>
      </w:r>
      <w:proofErr w:type="spellStart"/>
      <w:r w:rsidRPr="00DE4162">
        <w:rPr>
          <w:rFonts w:ascii="Times New Roman" w:eastAsia="Times New Roman" w:hAnsi="Times New Roman"/>
          <w:color w:val="000000"/>
          <w:sz w:val="24"/>
          <w:szCs w:val="24"/>
        </w:rPr>
        <w:t>відповідними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рекомендаціями</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щодо</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застосування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антипсихотичних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засобів</w:t>
      </w:r>
      <w:proofErr w:type="spellEnd"/>
      <w:r w:rsidRPr="00DE4162">
        <w:rPr>
          <w:rFonts w:ascii="Times New Roman" w:eastAsia="Times New Roman" w:hAnsi="Times New Roman"/>
          <w:color w:val="000000"/>
          <w:sz w:val="24"/>
          <w:szCs w:val="24"/>
        </w:rPr>
        <w:t xml:space="preserve">. За </w:t>
      </w:r>
      <w:proofErr w:type="spellStart"/>
      <w:r w:rsidRPr="00DE4162">
        <w:rPr>
          <w:rFonts w:ascii="Times New Roman" w:eastAsia="Times New Roman" w:hAnsi="Times New Roman"/>
          <w:color w:val="000000"/>
          <w:sz w:val="24"/>
          <w:szCs w:val="24"/>
        </w:rPr>
        <w:t>пацієнтами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яким</w:t>
      </w:r>
      <w:proofErr w:type="spellEnd"/>
      <w:r w:rsidRPr="00DE4162">
        <w:rPr>
          <w:rFonts w:ascii="Times New Roman" w:eastAsia="Times New Roman" w:hAnsi="Times New Roman"/>
          <w:color w:val="000000"/>
          <w:sz w:val="24"/>
          <w:szCs w:val="24"/>
        </w:rPr>
        <w:t xml:space="preserve"> проводиться </w:t>
      </w:r>
      <w:proofErr w:type="spellStart"/>
      <w:r w:rsidRPr="00DE4162">
        <w:rPr>
          <w:rFonts w:ascii="Times New Roman" w:eastAsia="Times New Roman" w:hAnsi="Times New Roman"/>
          <w:color w:val="000000"/>
          <w:sz w:val="24"/>
          <w:szCs w:val="24"/>
        </w:rPr>
        <w:t>лікування</w:t>
      </w:r>
      <w:proofErr w:type="spellEnd"/>
      <w:r w:rsidRPr="00DE4162">
        <w:rPr>
          <w:rFonts w:ascii="Times New Roman" w:eastAsia="Times New Roman" w:hAnsi="Times New Roman"/>
          <w:color w:val="000000"/>
          <w:sz w:val="24"/>
          <w:szCs w:val="24"/>
        </w:rPr>
        <w:t xml:space="preserve"> будь-</w:t>
      </w:r>
      <w:proofErr w:type="spellStart"/>
      <w:r w:rsidRPr="00DE4162">
        <w:rPr>
          <w:rFonts w:ascii="Times New Roman" w:eastAsia="Times New Roman" w:hAnsi="Times New Roman"/>
          <w:color w:val="000000"/>
          <w:sz w:val="24"/>
          <w:szCs w:val="24"/>
        </w:rPr>
        <w:t>яким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антипсихотичним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засобом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включаючи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кветіапін</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потрібно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проводити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спостереження</w:t>
      </w:r>
      <w:proofErr w:type="spellEnd"/>
      <w:r w:rsidRPr="00DE4162">
        <w:rPr>
          <w:rFonts w:ascii="Times New Roman" w:eastAsia="Times New Roman" w:hAnsi="Times New Roman"/>
          <w:color w:val="000000"/>
          <w:sz w:val="24"/>
          <w:szCs w:val="24"/>
        </w:rPr>
        <w:t xml:space="preserve"> для </w:t>
      </w:r>
      <w:proofErr w:type="spellStart"/>
      <w:r w:rsidRPr="00DE4162">
        <w:rPr>
          <w:rFonts w:ascii="Times New Roman" w:eastAsia="Times New Roman" w:hAnsi="Times New Roman"/>
          <w:color w:val="000000"/>
          <w:sz w:val="24"/>
          <w:szCs w:val="24"/>
        </w:rPr>
        <w:t>виявлення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можливих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ознак</w:t>
      </w:r>
      <w:proofErr w:type="spellEnd"/>
      <w:r w:rsidRPr="00DE4162">
        <w:rPr>
          <w:rFonts w:ascii="Times New Roman" w:eastAsia="Times New Roman" w:hAnsi="Times New Roman"/>
          <w:color w:val="000000"/>
          <w:sz w:val="24"/>
          <w:szCs w:val="24"/>
        </w:rPr>
        <w:t xml:space="preserve"> і </w:t>
      </w:r>
      <w:proofErr w:type="spellStart"/>
      <w:r w:rsidRPr="00DE4162">
        <w:rPr>
          <w:rFonts w:ascii="Times New Roman" w:eastAsia="Times New Roman" w:hAnsi="Times New Roman"/>
          <w:color w:val="000000"/>
          <w:sz w:val="24"/>
          <w:szCs w:val="24"/>
        </w:rPr>
        <w:t>симптомів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гіперглікемії</w:t>
      </w:r>
      <w:proofErr w:type="spellEnd"/>
      <w:r w:rsidRPr="00DE4162">
        <w:rPr>
          <w:rFonts w:ascii="Times New Roman" w:eastAsia="Times New Roman" w:hAnsi="Times New Roman"/>
          <w:color w:val="000000"/>
          <w:sz w:val="24"/>
          <w:szCs w:val="24"/>
        </w:rPr>
        <w:t xml:space="preserve"> (таких як </w:t>
      </w:r>
      <w:proofErr w:type="spellStart"/>
      <w:r w:rsidRPr="00DE4162">
        <w:rPr>
          <w:rFonts w:ascii="Times New Roman" w:eastAsia="Times New Roman" w:hAnsi="Times New Roman"/>
          <w:color w:val="000000"/>
          <w:sz w:val="24"/>
          <w:szCs w:val="24"/>
        </w:rPr>
        <w:t>полідипсія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поліурія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поліфагія</w:t>
      </w:r>
      <w:proofErr w:type="spellEnd"/>
      <w:r w:rsidRPr="00DE4162">
        <w:rPr>
          <w:rFonts w:ascii="Times New Roman" w:eastAsia="Times New Roman" w:hAnsi="Times New Roman"/>
          <w:color w:val="000000"/>
          <w:sz w:val="24"/>
          <w:szCs w:val="24"/>
        </w:rPr>
        <w:t xml:space="preserve"> та </w:t>
      </w:r>
      <w:proofErr w:type="spellStart"/>
      <w:r w:rsidRPr="00DE4162">
        <w:rPr>
          <w:rFonts w:ascii="Times New Roman" w:eastAsia="Times New Roman" w:hAnsi="Times New Roman"/>
          <w:color w:val="000000"/>
          <w:sz w:val="24"/>
          <w:szCs w:val="24"/>
        </w:rPr>
        <w:t>слабкість</w:t>
      </w:r>
      <w:proofErr w:type="spellEnd"/>
      <w:r w:rsidRPr="00DE4162">
        <w:rPr>
          <w:rFonts w:ascii="Times New Roman" w:eastAsia="Times New Roman" w:hAnsi="Times New Roman"/>
          <w:color w:val="000000"/>
          <w:sz w:val="24"/>
          <w:szCs w:val="24"/>
        </w:rPr>
        <w:t xml:space="preserve">), а за </w:t>
      </w:r>
      <w:proofErr w:type="spellStart"/>
      <w:r w:rsidRPr="00DE4162">
        <w:rPr>
          <w:rFonts w:ascii="Times New Roman" w:eastAsia="Times New Roman" w:hAnsi="Times New Roman"/>
          <w:color w:val="000000"/>
          <w:sz w:val="24"/>
          <w:szCs w:val="24"/>
        </w:rPr>
        <w:t>пацієнтами</w:t>
      </w:r>
      <w:proofErr w:type="spellEnd"/>
      <w:r w:rsidRPr="00DE4162">
        <w:rPr>
          <w:rFonts w:ascii="Times New Roman" w:eastAsia="Times New Roman" w:hAnsi="Times New Roman"/>
          <w:color w:val="000000"/>
          <w:sz w:val="24"/>
          <w:szCs w:val="24"/>
        </w:rPr>
        <w:t xml:space="preserve"> з </w:t>
      </w:r>
      <w:proofErr w:type="spellStart"/>
      <w:r w:rsidRPr="00DE4162">
        <w:rPr>
          <w:rFonts w:ascii="Times New Roman" w:eastAsia="Times New Roman" w:hAnsi="Times New Roman"/>
          <w:color w:val="000000"/>
          <w:sz w:val="24"/>
          <w:szCs w:val="24"/>
        </w:rPr>
        <w:t>цукровим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діабетом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або</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фактор</w:t>
      </w:r>
      <w:proofErr w:type="spellStart"/>
      <w:r w:rsidRPr="00DE4162">
        <w:rPr>
          <w:rFonts w:ascii="Times New Roman" w:eastAsia="Times New Roman" w:hAnsi="Times New Roman"/>
          <w:color w:val="000000"/>
          <w:sz w:val="24"/>
          <w:szCs w:val="24"/>
        </w:rPr>
        <w:t>ами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ризику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розвитку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цукрового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діабету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потрібно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проводити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регулярне</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спостереження</w:t>
      </w:r>
      <w:proofErr w:type="spellEnd"/>
      <w:r w:rsidRPr="00DE4162">
        <w:rPr>
          <w:rFonts w:ascii="Times New Roman" w:eastAsia="Times New Roman" w:hAnsi="Times New Roman"/>
          <w:color w:val="000000"/>
          <w:sz w:val="24"/>
          <w:szCs w:val="24"/>
        </w:rPr>
        <w:t xml:space="preserve"> для </w:t>
      </w:r>
      <w:proofErr w:type="spellStart"/>
      <w:r w:rsidRPr="00DE4162">
        <w:rPr>
          <w:rFonts w:ascii="Times New Roman" w:eastAsia="Times New Roman" w:hAnsi="Times New Roman"/>
          <w:color w:val="000000"/>
          <w:sz w:val="24"/>
          <w:szCs w:val="24"/>
        </w:rPr>
        <w:t>виявлення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можливого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погіршення</w:t>
      </w:r>
      <w:proofErr w:type="spellEnd"/>
      <w:r w:rsidRPr="00DE4162">
        <w:rPr>
          <w:rFonts w:ascii="Times New Roman" w:eastAsia="Times New Roman" w:hAnsi="Times New Roman"/>
          <w:color w:val="000000"/>
          <w:sz w:val="24"/>
          <w:szCs w:val="24"/>
        </w:rPr>
        <w:t xml:space="preserve"> контролю </w:t>
      </w:r>
      <w:proofErr w:type="spellStart"/>
      <w:r w:rsidRPr="00DE4162">
        <w:rPr>
          <w:rFonts w:ascii="Times New Roman" w:eastAsia="Times New Roman" w:hAnsi="Times New Roman"/>
          <w:color w:val="000000"/>
          <w:sz w:val="24"/>
          <w:szCs w:val="24"/>
        </w:rPr>
        <w:t>глюкози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Потрібно</w:t>
      </w:r>
      <w:proofErr w:type="spellEnd"/>
      <w:r w:rsidRPr="00DE4162">
        <w:rPr>
          <w:rFonts w:ascii="Times New Roman" w:eastAsia="Times New Roman" w:hAnsi="Times New Roman"/>
          <w:color w:val="000000"/>
          <w:sz w:val="24"/>
          <w:szCs w:val="24"/>
        </w:rPr>
        <w:t xml:space="preserve"> регулярно </w:t>
      </w:r>
      <w:proofErr w:type="spellStart"/>
      <w:r w:rsidRPr="00DE4162">
        <w:rPr>
          <w:rFonts w:ascii="Times New Roman" w:eastAsia="Times New Roman" w:hAnsi="Times New Roman"/>
          <w:color w:val="000000"/>
          <w:sz w:val="24"/>
          <w:szCs w:val="24"/>
        </w:rPr>
        <w:t>контролювати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масу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тіла</w:t>
      </w:r>
      <w:proofErr w:type="spellEnd"/>
      <w:r w:rsidRPr="00DE4162">
        <w:rPr>
          <w:rFonts w:ascii="Times New Roman" w:eastAsia="Times New Roman" w:hAnsi="Times New Roman"/>
          <w:color w:val="000000"/>
          <w:sz w:val="24"/>
          <w:szCs w:val="24"/>
        </w:rPr>
        <w:t>.</w:t>
      </w:r>
    </w:p>
    <w:p w14:paraId="6794E81D" w14:textId="77777777" w:rsidR="00DE4162" w:rsidRPr="00DE4162" w:rsidRDefault="00DE4162" w:rsidP="00DE4162">
      <w:pPr>
        <w:shd w:val="clear" w:color="auto" w:fill="FFFFFF"/>
        <w:spacing w:after="0" w:line="240" w:lineRule="auto"/>
        <w:rPr>
          <w:rFonts w:eastAsia="Times New Roman" w:cs="Calibri"/>
          <w:color w:val="000000"/>
        </w:rPr>
      </w:pPr>
      <w:r w:rsidRPr="00DE4162">
        <w:rPr>
          <w:rFonts w:ascii="Times New Roman" w:eastAsia="Times New Roman" w:hAnsi="Times New Roman"/>
          <w:i/>
          <w:iCs/>
          <w:color w:val="000000"/>
          <w:sz w:val="24"/>
          <w:szCs w:val="24"/>
          <w:lang w:val="uk-UA"/>
        </w:rPr>
        <w:t>Ліпіди</w:t>
      </w:r>
    </w:p>
    <w:p w14:paraId="5699929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Описані випадки збільшення рівня </w:t>
      </w:r>
      <w:proofErr w:type="spellStart"/>
      <w:r w:rsidRPr="00DE4162">
        <w:rPr>
          <w:rFonts w:ascii="Times New Roman" w:eastAsia="Times New Roman" w:hAnsi="Times New Roman"/>
          <w:color w:val="000000"/>
          <w:sz w:val="24"/>
          <w:szCs w:val="24"/>
          <w:lang w:val="uk-UA"/>
        </w:rPr>
        <w:t>тригліцеридів</w:t>
      </w:r>
      <w:proofErr w:type="spellEnd"/>
      <w:r w:rsidRPr="00DE4162">
        <w:rPr>
          <w:rFonts w:ascii="Times New Roman" w:eastAsia="Times New Roman" w:hAnsi="Times New Roman"/>
          <w:color w:val="000000"/>
          <w:sz w:val="24"/>
          <w:szCs w:val="24"/>
          <w:lang w:val="uk-UA"/>
        </w:rPr>
        <w:t>, ліпопротеїдів низької щільності (ЛПНЩ) та загального холестерину, а також зменшення рівня ліпопротеїдів високої щільності (ЛПВЩ) (див. розділ</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«Побічні реакції»). При зміні рівня ліпідів потрібно проводити лікування згідно з клінічними показаннями.</w:t>
      </w:r>
    </w:p>
    <w:p w14:paraId="5C98FCC6" w14:textId="77777777" w:rsidR="00DE4162" w:rsidRPr="00DE4162" w:rsidRDefault="00DE4162" w:rsidP="00DE4162">
      <w:pPr>
        <w:shd w:val="clear" w:color="auto" w:fill="FFFFFF"/>
        <w:spacing w:after="0" w:line="240" w:lineRule="auto"/>
        <w:rPr>
          <w:rFonts w:eastAsia="Times New Roman" w:cs="Calibri"/>
          <w:color w:val="000000"/>
        </w:rPr>
      </w:pPr>
      <w:r w:rsidRPr="00DE4162">
        <w:rPr>
          <w:rFonts w:ascii="Times New Roman" w:eastAsia="Times New Roman" w:hAnsi="Times New Roman"/>
          <w:i/>
          <w:iCs/>
          <w:color w:val="000000"/>
          <w:sz w:val="24"/>
          <w:szCs w:val="24"/>
          <w:lang w:val="uk-UA"/>
        </w:rPr>
        <w:t>Збільшення інтервалу QT</w:t>
      </w:r>
    </w:p>
    <w:p w14:paraId="74261CEE"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При проведенні клінічних досліджень та застосуванні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відповідно до інструкції не відзначалося стійкого збільшення абсолютної величини інтервалу </w:t>
      </w:r>
      <w:r w:rsidRPr="00DE4162">
        <w:rPr>
          <w:rFonts w:ascii="Times New Roman" w:eastAsia="Times New Roman" w:hAnsi="Times New Roman"/>
          <w:color w:val="000000"/>
          <w:sz w:val="24"/>
          <w:szCs w:val="24"/>
        </w:rPr>
        <w:t>QT</w:t>
      </w:r>
      <w:r w:rsidRPr="00DE4162">
        <w:rPr>
          <w:rFonts w:ascii="Times New Roman" w:eastAsia="Times New Roman" w:hAnsi="Times New Roman"/>
          <w:color w:val="000000"/>
          <w:sz w:val="24"/>
          <w:szCs w:val="24"/>
          <w:lang w:val="uk-UA"/>
        </w:rPr>
        <w:t xml:space="preserve">. У </w:t>
      </w:r>
      <w:proofErr w:type="spellStart"/>
      <w:r w:rsidRPr="00DE4162">
        <w:rPr>
          <w:rFonts w:ascii="Times New Roman" w:eastAsia="Times New Roman" w:hAnsi="Times New Roman"/>
          <w:color w:val="000000"/>
          <w:sz w:val="24"/>
          <w:szCs w:val="24"/>
          <w:lang w:val="uk-UA"/>
        </w:rPr>
        <w:t>післяреєстраційному</w:t>
      </w:r>
      <w:proofErr w:type="spellEnd"/>
      <w:r w:rsidRPr="00DE4162">
        <w:rPr>
          <w:rFonts w:ascii="Times New Roman" w:eastAsia="Times New Roman" w:hAnsi="Times New Roman"/>
          <w:color w:val="000000"/>
          <w:sz w:val="24"/>
          <w:szCs w:val="24"/>
          <w:lang w:val="uk-UA"/>
        </w:rPr>
        <w:t xml:space="preserve"> періоді подовження інтервалу </w:t>
      </w:r>
      <w:r w:rsidRPr="00DE4162">
        <w:rPr>
          <w:rFonts w:ascii="Times New Roman" w:eastAsia="Times New Roman" w:hAnsi="Times New Roman"/>
          <w:color w:val="000000"/>
          <w:sz w:val="24"/>
          <w:szCs w:val="24"/>
        </w:rPr>
        <w:t>QT</w:t>
      </w:r>
      <w:r w:rsidRPr="00DE4162">
        <w:rPr>
          <w:rFonts w:ascii="Times New Roman" w:eastAsia="Times New Roman" w:hAnsi="Times New Roman"/>
          <w:color w:val="000000"/>
          <w:sz w:val="24"/>
          <w:szCs w:val="24"/>
          <w:lang w:val="uk-UA"/>
        </w:rPr>
        <w:t xml:space="preserve"> було зафіксовано при прийомі терапевтичних доз препарату (див. розділ «Побічні реакції») та при передозуванні (див. розділ «Передозування»). Як і у випадку з іншими </w:t>
      </w:r>
      <w:proofErr w:type="spellStart"/>
      <w:r w:rsidRPr="00DE4162">
        <w:rPr>
          <w:rFonts w:ascii="Times New Roman" w:eastAsia="Times New Roman" w:hAnsi="Times New Roman"/>
          <w:color w:val="000000"/>
          <w:sz w:val="24"/>
          <w:szCs w:val="24"/>
          <w:lang w:val="uk-UA"/>
        </w:rPr>
        <w:t>антипсихотиками</w:t>
      </w:r>
      <w:proofErr w:type="spellEnd"/>
      <w:r w:rsidRPr="00DE4162">
        <w:rPr>
          <w:rFonts w:ascii="Times New Roman" w:eastAsia="Times New Roman" w:hAnsi="Times New Roman"/>
          <w:color w:val="000000"/>
          <w:sz w:val="24"/>
          <w:szCs w:val="24"/>
          <w:lang w:val="uk-UA"/>
        </w:rPr>
        <w:t xml:space="preserve">, слід дотримуватися обережності при призначенні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пацієнтам зі серцево-судинними захворюваннями або пацієнтам із подовженим інтервалом QT у сімейному анамнезі. У разі призначення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одночасно з препаратами, які збільшують інтервал QТ, або іншими </w:t>
      </w:r>
      <w:r w:rsidRPr="00DE4162">
        <w:rPr>
          <w:rFonts w:ascii="Times New Roman" w:eastAsia="Times New Roman" w:hAnsi="Times New Roman"/>
          <w:color w:val="000000"/>
          <w:sz w:val="24"/>
          <w:szCs w:val="24"/>
          <w:lang w:val="uk-UA"/>
        </w:rPr>
        <w:lastRenderedPageBreak/>
        <w:t>нейролептиками, необхідно дотримуватись обережності (див. розділ </w:t>
      </w:r>
      <w:r w:rsidRPr="00DE4162">
        <w:rPr>
          <w:rFonts w:ascii="Times New Roman" w:eastAsia="Times New Roman" w:hAnsi="Times New Roman"/>
          <w:i/>
          <w:iCs/>
          <w:color w:val="000000"/>
          <w:sz w:val="24"/>
          <w:szCs w:val="24"/>
          <w:lang w:val="uk-UA"/>
        </w:rPr>
        <w:t>«</w:t>
      </w:r>
      <w:r w:rsidRPr="00DE4162">
        <w:rPr>
          <w:rFonts w:ascii="Times New Roman" w:eastAsia="Times New Roman" w:hAnsi="Times New Roman"/>
          <w:color w:val="000000"/>
          <w:sz w:val="24"/>
          <w:szCs w:val="24"/>
          <w:lang w:val="uk-UA"/>
        </w:rPr>
        <w:t xml:space="preserve">Взаємодія з іншими лікарськими засобами та інші види взаємодій»), особливо пацієнтам літнього віку, пацієнтам із вродженим синдромом подовження інтервалу QТ, застійною серцевою недостатністю (ЗСН), гіпертрофією серця, </w:t>
      </w:r>
      <w:proofErr w:type="spellStart"/>
      <w:r w:rsidRPr="00DE4162">
        <w:rPr>
          <w:rFonts w:ascii="Times New Roman" w:eastAsia="Times New Roman" w:hAnsi="Times New Roman"/>
          <w:color w:val="000000"/>
          <w:sz w:val="24"/>
          <w:szCs w:val="24"/>
          <w:lang w:val="uk-UA"/>
        </w:rPr>
        <w:t>гіпокаліємією</w:t>
      </w:r>
      <w:proofErr w:type="spellEnd"/>
      <w:r w:rsidRPr="00DE4162">
        <w:rPr>
          <w:rFonts w:ascii="Times New Roman" w:eastAsia="Times New Roman" w:hAnsi="Times New Roman"/>
          <w:color w:val="000000"/>
          <w:sz w:val="24"/>
          <w:szCs w:val="24"/>
          <w:lang w:val="uk-UA"/>
        </w:rPr>
        <w:t xml:space="preserve"> або </w:t>
      </w:r>
      <w:proofErr w:type="spellStart"/>
      <w:r w:rsidRPr="00DE4162">
        <w:rPr>
          <w:rFonts w:ascii="Times New Roman" w:eastAsia="Times New Roman" w:hAnsi="Times New Roman"/>
          <w:color w:val="000000"/>
          <w:sz w:val="24"/>
          <w:szCs w:val="24"/>
          <w:lang w:val="uk-UA"/>
        </w:rPr>
        <w:t>гіпомагніємією</w:t>
      </w:r>
      <w:proofErr w:type="spellEnd"/>
      <w:r w:rsidRPr="00DE4162">
        <w:rPr>
          <w:rFonts w:ascii="Times New Roman" w:eastAsia="Times New Roman" w:hAnsi="Times New Roman"/>
          <w:color w:val="000000"/>
          <w:sz w:val="24"/>
          <w:szCs w:val="24"/>
          <w:lang w:val="uk-UA"/>
        </w:rPr>
        <w:t xml:space="preserve"> (див. розділ «Взаємодія з іншими лікарськими засобами та інші види взаємодій»).</w:t>
      </w:r>
    </w:p>
    <w:p w14:paraId="7530D0F7"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Кардіоміопатія та міокардит</w:t>
      </w:r>
    </w:p>
    <w:p w14:paraId="6CCD9355"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Були повідомлення про виникнення кардіоміопатії та міокардиту при прийомі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клінічних дослідженнях та у </w:t>
      </w:r>
      <w:proofErr w:type="spellStart"/>
      <w:r w:rsidRPr="00DE4162">
        <w:rPr>
          <w:rFonts w:ascii="Times New Roman" w:eastAsia="Times New Roman" w:hAnsi="Times New Roman"/>
          <w:color w:val="000000"/>
          <w:sz w:val="24"/>
          <w:szCs w:val="24"/>
          <w:lang w:val="uk-UA"/>
        </w:rPr>
        <w:t>післяреєстраційному</w:t>
      </w:r>
      <w:proofErr w:type="spellEnd"/>
      <w:r w:rsidRPr="00DE4162">
        <w:rPr>
          <w:rFonts w:ascii="Times New Roman" w:eastAsia="Times New Roman" w:hAnsi="Times New Roman"/>
          <w:color w:val="000000"/>
          <w:sz w:val="24"/>
          <w:szCs w:val="24"/>
          <w:lang w:val="uk-UA"/>
        </w:rPr>
        <w:t xml:space="preserve"> періоді (див. розділ «Побічні реакції»). У пацієнтів із підозрою на кардіоміопатію або міокардит слід розглянути питання про припинення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w:t>
      </w:r>
    </w:p>
    <w:p w14:paraId="259A0A9C" w14:textId="77777777" w:rsidR="00DE4162" w:rsidRPr="00DE4162" w:rsidRDefault="00DE4162" w:rsidP="00DE4162">
      <w:pPr>
        <w:spacing w:after="0" w:line="235" w:lineRule="atLeast"/>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Тяжкі небажані шкірні реакції</w:t>
      </w:r>
    </w:p>
    <w:p w14:paraId="2195B759" w14:textId="77777777" w:rsidR="00DE4162" w:rsidRPr="00DE4162" w:rsidRDefault="00DE4162" w:rsidP="00DE4162">
      <w:pPr>
        <w:spacing w:after="0" w:line="235" w:lineRule="atLeast"/>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У зв’язку з лікуванням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повідомлялося про дуже рідкісні випадки тяжких шкірних побічних реакцій з боку шкіри (</w:t>
      </w:r>
      <w:r w:rsidRPr="00DE4162">
        <w:rPr>
          <w:rFonts w:ascii="Times New Roman" w:eastAsia="Times New Roman" w:hAnsi="Times New Roman"/>
          <w:color w:val="000000"/>
          <w:sz w:val="24"/>
          <w:szCs w:val="24"/>
        </w:rPr>
        <w:t>SCAR</w:t>
      </w:r>
      <w:r w:rsidRPr="00DE4162">
        <w:rPr>
          <w:rFonts w:ascii="Times New Roman" w:eastAsia="Times New Roman" w:hAnsi="Times New Roman"/>
          <w:color w:val="000000"/>
          <w:sz w:val="24"/>
          <w:szCs w:val="24"/>
          <w:lang w:val="uk-UA"/>
        </w:rPr>
        <w:t xml:space="preserve">), в тому числі синдром </w:t>
      </w:r>
      <w:proofErr w:type="spellStart"/>
      <w:r w:rsidRPr="00DE4162">
        <w:rPr>
          <w:rFonts w:ascii="Times New Roman" w:eastAsia="Times New Roman" w:hAnsi="Times New Roman"/>
          <w:color w:val="000000"/>
          <w:sz w:val="24"/>
          <w:szCs w:val="24"/>
          <w:lang w:val="uk-UA"/>
        </w:rPr>
        <w:t>Стівенса</w:t>
      </w:r>
      <w:proofErr w:type="spellEnd"/>
      <w:r w:rsidRPr="00DE4162">
        <w:rPr>
          <w:rFonts w:ascii="Times New Roman" w:eastAsia="Times New Roman" w:hAnsi="Times New Roman"/>
          <w:color w:val="000000"/>
          <w:sz w:val="24"/>
          <w:szCs w:val="24"/>
          <w:lang w:val="uk-UA"/>
        </w:rPr>
        <w:t>-Джонсона (</w:t>
      </w:r>
      <w:r w:rsidRPr="00DE4162">
        <w:rPr>
          <w:rFonts w:ascii="Times New Roman" w:eastAsia="Times New Roman" w:hAnsi="Times New Roman"/>
          <w:color w:val="000000"/>
          <w:sz w:val="24"/>
          <w:szCs w:val="24"/>
        </w:rPr>
        <w:t>SJS</w:t>
      </w:r>
      <w:r w:rsidRPr="00DE4162">
        <w:rPr>
          <w:rFonts w:ascii="Times New Roman" w:eastAsia="Times New Roman" w:hAnsi="Times New Roman"/>
          <w:color w:val="000000"/>
          <w:sz w:val="24"/>
          <w:szCs w:val="24"/>
          <w:lang w:val="uk-UA"/>
        </w:rPr>
        <w:t xml:space="preserve">), токсичний епідермальний </w:t>
      </w:r>
      <w:proofErr w:type="spellStart"/>
      <w:r w:rsidRPr="00DE4162">
        <w:rPr>
          <w:rFonts w:ascii="Times New Roman" w:eastAsia="Times New Roman" w:hAnsi="Times New Roman"/>
          <w:color w:val="000000"/>
          <w:sz w:val="24"/>
          <w:szCs w:val="24"/>
          <w:lang w:val="uk-UA"/>
        </w:rPr>
        <w:t>некроліз</w:t>
      </w:r>
      <w:proofErr w:type="spellEnd"/>
      <w:r w:rsidRPr="00DE4162">
        <w:rPr>
          <w:rFonts w:ascii="Times New Roman" w:eastAsia="Times New Roman" w:hAnsi="Times New Roman"/>
          <w:color w:val="000000"/>
          <w:sz w:val="24"/>
          <w:szCs w:val="24"/>
          <w:lang w:val="uk-UA"/>
        </w:rPr>
        <w:t xml:space="preserve"> (</w:t>
      </w:r>
      <w:r w:rsidRPr="00DE4162">
        <w:rPr>
          <w:rFonts w:ascii="Times New Roman" w:eastAsia="Times New Roman" w:hAnsi="Times New Roman"/>
          <w:color w:val="000000"/>
          <w:sz w:val="24"/>
          <w:szCs w:val="24"/>
        </w:rPr>
        <w:t>TEN</w:t>
      </w:r>
      <w:r w:rsidRPr="00DE4162">
        <w:rPr>
          <w:rFonts w:ascii="Times New Roman" w:eastAsia="Times New Roman" w:hAnsi="Times New Roman"/>
          <w:color w:val="000000"/>
          <w:sz w:val="24"/>
          <w:szCs w:val="24"/>
          <w:lang w:val="uk-UA"/>
        </w:rPr>
        <w:t xml:space="preserve">), гострий </w:t>
      </w:r>
      <w:proofErr w:type="spellStart"/>
      <w:r w:rsidRPr="00DE4162">
        <w:rPr>
          <w:rFonts w:ascii="Times New Roman" w:eastAsia="Times New Roman" w:hAnsi="Times New Roman"/>
          <w:color w:val="000000"/>
          <w:sz w:val="24"/>
          <w:szCs w:val="24"/>
          <w:lang w:val="uk-UA"/>
        </w:rPr>
        <w:t>генералізований</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екзентематозний</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пустульоз</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мультиформна</w:t>
      </w:r>
      <w:proofErr w:type="spellEnd"/>
      <w:r w:rsidRPr="00DE4162">
        <w:rPr>
          <w:rFonts w:ascii="Times New Roman" w:eastAsia="Times New Roman" w:hAnsi="Times New Roman"/>
          <w:color w:val="000000"/>
          <w:sz w:val="24"/>
          <w:szCs w:val="24"/>
          <w:lang w:val="uk-UA"/>
        </w:rPr>
        <w:t xml:space="preserve"> еритема та шкірні реакції на лікарський засіб, що супроводжуються </w:t>
      </w:r>
      <w:proofErr w:type="spellStart"/>
      <w:r w:rsidRPr="00DE4162">
        <w:rPr>
          <w:rFonts w:ascii="Times New Roman" w:eastAsia="Times New Roman" w:hAnsi="Times New Roman"/>
          <w:color w:val="000000"/>
          <w:sz w:val="24"/>
          <w:szCs w:val="24"/>
          <w:lang w:val="uk-UA"/>
        </w:rPr>
        <w:t>еозинофілією</w:t>
      </w:r>
      <w:proofErr w:type="spellEnd"/>
      <w:r w:rsidRPr="00DE4162">
        <w:rPr>
          <w:rFonts w:ascii="Times New Roman" w:eastAsia="Times New Roman" w:hAnsi="Times New Roman"/>
          <w:color w:val="000000"/>
          <w:sz w:val="24"/>
          <w:szCs w:val="24"/>
          <w:lang w:val="uk-UA"/>
        </w:rPr>
        <w:t xml:space="preserve"> та системними проявами (</w:t>
      </w:r>
      <w:r w:rsidRPr="00DE4162">
        <w:rPr>
          <w:rFonts w:ascii="Times New Roman" w:eastAsia="Times New Roman" w:hAnsi="Times New Roman"/>
          <w:color w:val="000000"/>
          <w:sz w:val="24"/>
          <w:szCs w:val="24"/>
        </w:rPr>
        <w:t>DRESS</w:t>
      </w:r>
      <w:r w:rsidRPr="00DE4162">
        <w:rPr>
          <w:rFonts w:ascii="Times New Roman" w:eastAsia="Times New Roman" w:hAnsi="Times New Roman"/>
          <w:color w:val="000000"/>
          <w:sz w:val="24"/>
          <w:szCs w:val="24"/>
          <w:lang w:val="uk-UA"/>
        </w:rPr>
        <w:t>), які можуть нести загрозу життю або мати летальний наслідок.</w:t>
      </w:r>
    </w:p>
    <w:p w14:paraId="07A79F69" w14:textId="77777777" w:rsidR="00DE4162" w:rsidRPr="00DE4162" w:rsidRDefault="00DE4162" w:rsidP="00DE4162">
      <w:pPr>
        <w:spacing w:after="0" w:line="235" w:lineRule="atLeast"/>
        <w:jc w:val="both"/>
        <w:rPr>
          <w:rFonts w:eastAsia="Times New Roman" w:cs="Calibri"/>
          <w:color w:val="000000"/>
          <w:lang w:val="uk-UA"/>
        </w:rPr>
      </w:pPr>
      <w:r w:rsidRPr="00DE4162">
        <w:rPr>
          <w:rFonts w:ascii="Times New Roman" w:eastAsia="Times New Roman" w:hAnsi="Times New Roman"/>
          <w:color w:val="000000"/>
          <w:sz w:val="24"/>
          <w:szCs w:val="24"/>
        </w:rPr>
        <w:t>SCAR</w:t>
      </w:r>
      <w:r w:rsidRPr="00DE4162">
        <w:rPr>
          <w:rFonts w:ascii="Times New Roman" w:eastAsia="Times New Roman" w:hAnsi="Times New Roman"/>
          <w:color w:val="000000"/>
          <w:sz w:val="24"/>
          <w:szCs w:val="24"/>
          <w:lang w:val="uk-UA"/>
        </w:rPr>
        <w:t xml:space="preserve"> зазвичай проявляються як поєднання таких симптомів: обширний шкірний висип, який може супроводжуватись свербінням чи утворенням пустул, ексфоліативний дерматит, лихоманка, лімфаденопатія та </w:t>
      </w:r>
      <w:proofErr w:type="spellStart"/>
      <w:r w:rsidRPr="00DE4162">
        <w:rPr>
          <w:rFonts w:ascii="Times New Roman" w:eastAsia="Times New Roman" w:hAnsi="Times New Roman"/>
          <w:color w:val="000000"/>
          <w:sz w:val="24"/>
          <w:szCs w:val="24"/>
          <w:lang w:val="uk-UA"/>
        </w:rPr>
        <w:t>еозинофілія</w:t>
      </w:r>
      <w:proofErr w:type="spellEnd"/>
      <w:r w:rsidRPr="00DE4162">
        <w:rPr>
          <w:rFonts w:ascii="Times New Roman" w:eastAsia="Times New Roman" w:hAnsi="Times New Roman"/>
          <w:color w:val="000000"/>
          <w:sz w:val="24"/>
          <w:szCs w:val="24"/>
          <w:lang w:val="uk-UA"/>
        </w:rPr>
        <w:t xml:space="preserve"> чи </w:t>
      </w:r>
      <w:proofErr w:type="spellStart"/>
      <w:r w:rsidRPr="00DE4162">
        <w:rPr>
          <w:rFonts w:ascii="Times New Roman" w:eastAsia="Times New Roman" w:hAnsi="Times New Roman"/>
          <w:color w:val="000000"/>
          <w:sz w:val="24"/>
          <w:szCs w:val="24"/>
          <w:lang w:val="uk-UA"/>
        </w:rPr>
        <w:t>нейтрофілія</w:t>
      </w:r>
      <w:proofErr w:type="spellEnd"/>
      <w:r w:rsidRPr="00DE4162">
        <w:rPr>
          <w:rFonts w:ascii="Times New Roman" w:eastAsia="Times New Roman" w:hAnsi="Times New Roman"/>
          <w:color w:val="000000"/>
          <w:sz w:val="24"/>
          <w:szCs w:val="24"/>
          <w:lang w:val="uk-UA"/>
        </w:rPr>
        <w:t xml:space="preserve">. Більшість з цих реакцій виникали протягом 4 тижнів після початку терапії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а деякі випадки  DRESS-синдрому відзначалися протягом 6 тижнів після початку терапії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Якщо з’являються ознаки та симптоми, що вказують на такі тяжкі шкірні реакції, слід негайно скасувати прийом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та розглянути альтернативне лікування.</w:t>
      </w:r>
    </w:p>
    <w:p w14:paraId="449B3CF6"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Пацієнти літнього віку з психозом, пов’язаним із деменцією</w:t>
      </w:r>
    </w:p>
    <w:p w14:paraId="127E7D97"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не схвалений для лікування психозу, пов’язаного з деменцією.</w:t>
      </w:r>
    </w:p>
    <w:p w14:paraId="19A4C3A1"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У пацієнтів із деменцією при застосуванні деяких атипових </w:t>
      </w:r>
      <w:proofErr w:type="spellStart"/>
      <w:r w:rsidRPr="00DE4162">
        <w:rPr>
          <w:rFonts w:ascii="Times New Roman" w:eastAsia="Times New Roman" w:hAnsi="Times New Roman"/>
          <w:color w:val="000000"/>
          <w:sz w:val="24"/>
          <w:szCs w:val="24"/>
          <w:lang w:val="uk-UA"/>
        </w:rPr>
        <w:t>антипсихотиків</w:t>
      </w:r>
      <w:proofErr w:type="spellEnd"/>
      <w:r w:rsidRPr="00DE4162">
        <w:rPr>
          <w:rFonts w:ascii="Times New Roman" w:eastAsia="Times New Roman" w:hAnsi="Times New Roman"/>
          <w:color w:val="000000"/>
          <w:sz w:val="24"/>
          <w:szCs w:val="24"/>
          <w:lang w:val="uk-UA"/>
        </w:rPr>
        <w:t xml:space="preserve"> спостерігалося підвищення майже у 3 рази ризику виникнення небажаних </w:t>
      </w:r>
      <w:proofErr w:type="spellStart"/>
      <w:r w:rsidRPr="00DE4162">
        <w:rPr>
          <w:rFonts w:ascii="Times New Roman" w:eastAsia="Times New Roman" w:hAnsi="Times New Roman"/>
          <w:color w:val="000000"/>
          <w:sz w:val="24"/>
          <w:szCs w:val="24"/>
          <w:lang w:val="uk-UA"/>
        </w:rPr>
        <w:t>цереброваскулярних</w:t>
      </w:r>
      <w:proofErr w:type="spellEnd"/>
      <w:r w:rsidRPr="00DE4162">
        <w:rPr>
          <w:rFonts w:ascii="Times New Roman" w:eastAsia="Times New Roman" w:hAnsi="Times New Roman"/>
          <w:color w:val="000000"/>
          <w:sz w:val="24"/>
          <w:szCs w:val="24"/>
          <w:lang w:val="uk-UA"/>
        </w:rPr>
        <w:t xml:space="preserve"> явищ. </w:t>
      </w:r>
      <w:proofErr w:type="spellStart"/>
      <w:r w:rsidRPr="00DE4162">
        <w:rPr>
          <w:rFonts w:ascii="Times New Roman" w:eastAsia="Times New Roman" w:hAnsi="Times New Roman"/>
          <w:color w:val="000000"/>
          <w:sz w:val="24"/>
          <w:szCs w:val="24"/>
        </w:rPr>
        <w:t>Механізм</w:t>
      </w:r>
      <w:proofErr w:type="spellEnd"/>
      <w:r w:rsidRPr="00DE4162">
        <w:rPr>
          <w:rFonts w:ascii="Times New Roman" w:eastAsia="Times New Roman" w:hAnsi="Times New Roman"/>
          <w:color w:val="000000"/>
          <w:sz w:val="24"/>
          <w:szCs w:val="24"/>
        </w:rPr>
        <w:t xml:space="preserve"> такого </w:t>
      </w:r>
      <w:proofErr w:type="spellStart"/>
      <w:r w:rsidRPr="00DE4162">
        <w:rPr>
          <w:rFonts w:ascii="Times New Roman" w:eastAsia="Times New Roman" w:hAnsi="Times New Roman"/>
          <w:color w:val="000000"/>
          <w:sz w:val="24"/>
          <w:szCs w:val="24"/>
        </w:rPr>
        <w:t>підвищення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ризику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невідомий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Підвищений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ризик</w:t>
      </w:r>
      <w:proofErr w:type="spellEnd"/>
      <w:r w:rsidRPr="00DE4162">
        <w:rPr>
          <w:rFonts w:ascii="Times New Roman" w:eastAsia="Times New Roman" w:hAnsi="Times New Roman"/>
          <w:color w:val="000000"/>
          <w:sz w:val="24"/>
          <w:szCs w:val="24"/>
        </w:rPr>
        <w:t xml:space="preserve"> не </w:t>
      </w:r>
      <w:proofErr w:type="spellStart"/>
      <w:r w:rsidRPr="00DE4162">
        <w:rPr>
          <w:rFonts w:ascii="Times New Roman" w:eastAsia="Times New Roman" w:hAnsi="Times New Roman"/>
          <w:color w:val="000000"/>
          <w:sz w:val="24"/>
          <w:szCs w:val="24"/>
        </w:rPr>
        <w:t>може</w:t>
      </w:r>
      <w:proofErr w:type="spellEnd"/>
      <w:r w:rsidRPr="00DE4162">
        <w:rPr>
          <w:rFonts w:ascii="Times New Roman" w:eastAsia="Times New Roman" w:hAnsi="Times New Roman"/>
          <w:color w:val="000000"/>
          <w:sz w:val="24"/>
          <w:szCs w:val="24"/>
        </w:rPr>
        <w:t xml:space="preserve"> бути </w:t>
      </w:r>
      <w:proofErr w:type="spellStart"/>
      <w:r w:rsidRPr="00DE4162">
        <w:rPr>
          <w:rFonts w:ascii="Times New Roman" w:eastAsia="Times New Roman" w:hAnsi="Times New Roman"/>
          <w:color w:val="000000"/>
          <w:sz w:val="24"/>
          <w:szCs w:val="24"/>
        </w:rPr>
        <w:t>виключений</w:t>
      </w:r>
      <w:proofErr w:type="spellEnd"/>
      <w:r w:rsidRPr="00DE4162">
        <w:rPr>
          <w:rFonts w:ascii="Times New Roman" w:eastAsia="Times New Roman" w:hAnsi="Times New Roman"/>
          <w:color w:val="000000"/>
          <w:sz w:val="24"/>
          <w:szCs w:val="24"/>
        </w:rPr>
        <w:t xml:space="preserve"> для </w:t>
      </w:r>
      <w:proofErr w:type="spellStart"/>
      <w:r w:rsidRPr="00DE4162">
        <w:rPr>
          <w:rFonts w:ascii="Times New Roman" w:eastAsia="Times New Roman" w:hAnsi="Times New Roman"/>
          <w:color w:val="000000"/>
          <w:sz w:val="24"/>
          <w:szCs w:val="24"/>
        </w:rPr>
        <w:t>інших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антипсихотиків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або</w:t>
      </w:r>
      <w:proofErr w:type="spellEnd"/>
      <w:r w:rsidRPr="00DE4162">
        <w:rPr>
          <w:rFonts w:ascii="Times New Roman" w:eastAsia="Times New Roman" w:hAnsi="Times New Roman"/>
          <w:color w:val="000000"/>
          <w:sz w:val="24"/>
          <w:szCs w:val="24"/>
        </w:rPr>
        <w:t xml:space="preserve"> для </w:t>
      </w:r>
      <w:proofErr w:type="spellStart"/>
      <w:r w:rsidRPr="00DE4162">
        <w:rPr>
          <w:rFonts w:ascii="Times New Roman" w:eastAsia="Times New Roman" w:hAnsi="Times New Roman"/>
          <w:color w:val="000000"/>
          <w:sz w:val="24"/>
          <w:szCs w:val="24"/>
        </w:rPr>
        <w:t>інших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категорій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пацієнтів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Кветіапін</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слід</w:t>
      </w:r>
      <w:proofErr w:type="spellEnd"/>
      <w:r w:rsidRPr="00DE4162">
        <w:rPr>
          <w:rFonts w:ascii="Times New Roman" w:eastAsia="Times New Roman" w:hAnsi="Times New Roman"/>
          <w:color w:val="000000"/>
          <w:sz w:val="24"/>
          <w:szCs w:val="24"/>
        </w:rPr>
        <w:t xml:space="preserve"> з </w:t>
      </w:r>
      <w:proofErr w:type="spellStart"/>
      <w:r w:rsidRPr="00DE4162">
        <w:rPr>
          <w:rFonts w:ascii="Times New Roman" w:eastAsia="Times New Roman" w:hAnsi="Times New Roman"/>
          <w:color w:val="000000"/>
          <w:sz w:val="24"/>
          <w:szCs w:val="24"/>
        </w:rPr>
        <w:t>обережністю</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застосовувати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пацієнт</w:t>
      </w:r>
      <w:r w:rsidRPr="00DE4162">
        <w:rPr>
          <w:rFonts w:ascii="Times New Roman" w:eastAsia="Times New Roman" w:hAnsi="Times New Roman"/>
          <w:color w:val="000000"/>
          <w:sz w:val="24"/>
          <w:szCs w:val="24"/>
          <w:lang w:val="uk-UA"/>
        </w:rPr>
        <w:t>ам</w:t>
      </w:r>
      <w:proofErr w:type="spellEnd"/>
      <w:r w:rsidRPr="00DE4162">
        <w:rPr>
          <w:rFonts w:ascii="Times New Roman" w:eastAsia="Times New Roman" w:hAnsi="Times New Roman"/>
          <w:color w:val="000000"/>
          <w:sz w:val="24"/>
          <w:szCs w:val="24"/>
          <w:lang w:val="uk-UA"/>
        </w:rPr>
        <w:t> і</w:t>
      </w:r>
      <w:r w:rsidRPr="00DE4162">
        <w:rPr>
          <w:rFonts w:ascii="Times New Roman" w:eastAsia="Times New Roman" w:hAnsi="Times New Roman"/>
          <w:color w:val="000000"/>
          <w:sz w:val="24"/>
          <w:szCs w:val="24"/>
        </w:rPr>
        <w:t xml:space="preserve">з </w:t>
      </w:r>
      <w:proofErr w:type="spellStart"/>
      <w:r w:rsidRPr="00DE4162">
        <w:rPr>
          <w:rFonts w:ascii="Times New Roman" w:eastAsia="Times New Roman" w:hAnsi="Times New Roman"/>
          <w:color w:val="000000"/>
          <w:sz w:val="24"/>
          <w:szCs w:val="24"/>
        </w:rPr>
        <w:t>наявністю</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факторів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ризику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розвитку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інсульту</w:t>
      </w:r>
      <w:proofErr w:type="spellEnd"/>
      <w:r w:rsidRPr="00DE4162">
        <w:rPr>
          <w:rFonts w:ascii="Times New Roman" w:eastAsia="Times New Roman" w:hAnsi="Times New Roman"/>
          <w:color w:val="000000"/>
          <w:sz w:val="24"/>
          <w:szCs w:val="24"/>
        </w:rPr>
        <w:t>.</w:t>
      </w:r>
    </w:p>
    <w:p w14:paraId="60F1ACB0"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За даними мета-аналізу атипових </w:t>
      </w:r>
      <w:proofErr w:type="spellStart"/>
      <w:r w:rsidRPr="00DE4162">
        <w:rPr>
          <w:rFonts w:ascii="Times New Roman" w:eastAsia="Times New Roman" w:hAnsi="Times New Roman"/>
          <w:color w:val="000000"/>
          <w:sz w:val="24"/>
          <w:szCs w:val="24"/>
          <w:lang w:val="uk-UA"/>
        </w:rPr>
        <w:t>антипсихотиків</w:t>
      </w:r>
      <w:proofErr w:type="spellEnd"/>
      <w:r w:rsidRPr="00DE4162">
        <w:rPr>
          <w:rFonts w:ascii="Times New Roman" w:eastAsia="Times New Roman" w:hAnsi="Times New Roman"/>
          <w:color w:val="000000"/>
          <w:sz w:val="24"/>
          <w:szCs w:val="24"/>
          <w:lang w:val="uk-UA"/>
        </w:rPr>
        <w:t xml:space="preserve"> відомо, що пацієнти літнього віку, які страждають на психоз, пов’язаний з деменцією, становлять групу підвищеного ризику летального наслідку порівняно з плацебо. Однак за даними двох 10-тижневих плацебо-контрольованих досліджень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в однакових популяціях (середній вік       83 роки, діапазон 56</w:t>
      </w:r>
      <w:r w:rsidRPr="00DE4162">
        <w:rPr>
          <w:rFonts w:ascii="Symbol" w:eastAsia="Times New Roman" w:hAnsi="Symbol" w:cs="Calibri"/>
          <w:color w:val="000000"/>
          <w:sz w:val="24"/>
          <w:szCs w:val="24"/>
        </w:rPr>
        <w:t>-</w:t>
      </w:r>
      <w:r w:rsidRPr="00DE4162">
        <w:rPr>
          <w:rFonts w:ascii="Times New Roman" w:eastAsia="Times New Roman" w:hAnsi="Times New Roman"/>
          <w:color w:val="000000"/>
          <w:sz w:val="24"/>
          <w:szCs w:val="24"/>
          <w:lang w:val="uk-UA"/>
        </w:rPr>
        <w:t xml:space="preserve">99 років) летальність у пацієнтів, які лікувалися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становила 5,5 % порівняно із 3,2 % у плацебо-групі. Летальність у пацієнтів під час досліджень була з різних причин, що є очікуваними для цієї популяції пацієнтів.</w:t>
      </w:r>
    </w:p>
    <w:p w14:paraId="327AB46E"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Пацієнти літнього віку з хворобою Паркінсона/паркінсонізмом</w:t>
      </w:r>
    </w:p>
    <w:p w14:paraId="2868A74B"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shd w:val="clear" w:color="auto" w:fill="FFFFFF"/>
          <w:lang w:val="uk-UA"/>
        </w:rPr>
        <w:t xml:space="preserve">Ретроспективне дослідження популяційного рівня, що вивчало застосування </w:t>
      </w:r>
      <w:proofErr w:type="spellStart"/>
      <w:r w:rsidRPr="00DE4162">
        <w:rPr>
          <w:rFonts w:ascii="Times New Roman" w:eastAsia="Times New Roman" w:hAnsi="Times New Roman"/>
          <w:color w:val="000000"/>
          <w:sz w:val="24"/>
          <w:szCs w:val="24"/>
          <w:shd w:val="clear" w:color="auto" w:fill="FFFFFF"/>
          <w:lang w:val="uk-UA"/>
        </w:rPr>
        <w:t>кветіапіну</w:t>
      </w:r>
      <w:proofErr w:type="spellEnd"/>
      <w:r w:rsidRPr="00DE4162">
        <w:rPr>
          <w:rFonts w:ascii="Times New Roman" w:eastAsia="Times New Roman" w:hAnsi="Times New Roman"/>
          <w:color w:val="000000"/>
          <w:sz w:val="24"/>
          <w:szCs w:val="24"/>
          <w:shd w:val="clear" w:color="auto" w:fill="FFFFFF"/>
          <w:lang w:val="uk-UA"/>
        </w:rPr>
        <w:t xml:space="preserve"> для лікування пацієнтів із ВДР, показало підвищений ризик летального наслідку у пацієнтів віком від 65 років під час застосування </w:t>
      </w:r>
      <w:proofErr w:type="spellStart"/>
      <w:r w:rsidRPr="00DE4162">
        <w:rPr>
          <w:rFonts w:ascii="Times New Roman" w:eastAsia="Times New Roman" w:hAnsi="Times New Roman"/>
          <w:color w:val="000000"/>
          <w:sz w:val="24"/>
          <w:szCs w:val="24"/>
          <w:shd w:val="clear" w:color="auto" w:fill="FFFFFF"/>
          <w:lang w:val="uk-UA"/>
        </w:rPr>
        <w:t>кветіапіну</w:t>
      </w:r>
      <w:proofErr w:type="spellEnd"/>
      <w:r w:rsidRPr="00DE4162">
        <w:rPr>
          <w:rFonts w:ascii="Times New Roman" w:eastAsia="Times New Roman" w:hAnsi="Times New Roman"/>
          <w:color w:val="000000"/>
          <w:sz w:val="24"/>
          <w:szCs w:val="24"/>
          <w:shd w:val="clear" w:color="auto" w:fill="FFFFFF"/>
          <w:lang w:val="uk-UA"/>
        </w:rPr>
        <w:t>. Цей зв’язок не був відзначений при вилученні із дослідження пацієнтів із хворобою </w:t>
      </w:r>
      <w:proofErr w:type="spellStart"/>
      <w:r w:rsidRPr="00DE4162">
        <w:rPr>
          <w:rFonts w:ascii="Times New Roman" w:eastAsia="Times New Roman" w:hAnsi="Times New Roman"/>
          <w:color w:val="000000"/>
          <w:sz w:val="24"/>
          <w:szCs w:val="24"/>
          <w:shd w:val="clear" w:color="auto" w:fill="FFFFFF"/>
        </w:rPr>
        <w:t>Паркінсона</w:t>
      </w:r>
      <w:proofErr w:type="spellEnd"/>
      <w:r w:rsidRPr="00DE4162">
        <w:rPr>
          <w:rFonts w:ascii="Times New Roman" w:eastAsia="Times New Roman" w:hAnsi="Times New Roman"/>
          <w:color w:val="000000"/>
          <w:sz w:val="24"/>
          <w:szCs w:val="24"/>
          <w:shd w:val="clear" w:color="auto" w:fill="FFFFFF"/>
        </w:rPr>
        <w:t xml:space="preserve">. </w:t>
      </w:r>
      <w:proofErr w:type="spellStart"/>
      <w:r w:rsidRPr="00DE4162">
        <w:rPr>
          <w:rFonts w:ascii="Times New Roman" w:eastAsia="Times New Roman" w:hAnsi="Times New Roman"/>
          <w:color w:val="000000"/>
          <w:sz w:val="24"/>
          <w:szCs w:val="24"/>
          <w:shd w:val="clear" w:color="auto" w:fill="FFFFFF"/>
        </w:rPr>
        <w:t>Необхідно</w:t>
      </w:r>
      <w:proofErr w:type="spellEnd"/>
      <w:r w:rsidRPr="00DE4162">
        <w:rPr>
          <w:rFonts w:ascii="Times New Roman" w:eastAsia="Times New Roman" w:hAnsi="Times New Roman"/>
          <w:color w:val="000000"/>
          <w:sz w:val="24"/>
          <w:szCs w:val="24"/>
          <w:shd w:val="clear" w:color="auto" w:fill="FFFFFF"/>
        </w:rPr>
        <w:t xml:space="preserve"> </w:t>
      </w:r>
      <w:proofErr w:type="spellStart"/>
      <w:r w:rsidRPr="00DE4162">
        <w:rPr>
          <w:rFonts w:ascii="Times New Roman" w:eastAsia="Times New Roman" w:hAnsi="Times New Roman"/>
          <w:color w:val="000000"/>
          <w:sz w:val="24"/>
          <w:szCs w:val="24"/>
          <w:shd w:val="clear" w:color="auto" w:fill="FFFFFF"/>
        </w:rPr>
        <w:t>дотримуватися</w:t>
      </w:r>
      <w:proofErr w:type="spellEnd"/>
      <w:r w:rsidRPr="00DE4162">
        <w:rPr>
          <w:rFonts w:ascii="Times New Roman" w:eastAsia="Times New Roman" w:hAnsi="Times New Roman"/>
          <w:color w:val="000000"/>
          <w:sz w:val="24"/>
          <w:szCs w:val="24"/>
          <w:shd w:val="clear" w:color="auto" w:fill="FFFFFF"/>
        </w:rPr>
        <w:t xml:space="preserve"> </w:t>
      </w:r>
      <w:proofErr w:type="spellStart"/>
      <w:r w:rsidRPr="00DE4162">
        <w:rPr>
          <w:rFonts w:ascii="Times New Roman" w:eastAsia="Times New Roman" w:hAnsi="Times New Roman"/>
          <w:color w:val="000000"/>
          <w:sz w:val="24"/>
          <w:szCs w:val="24"/>
          <w:shd w:val="clear" w:color="auto" w:fill="FFFFFF"/>
        </w:rPr>
        <w:t>обережності</w:t>
      </w:r>
      <w:proofErr w:type="spellEnd"/>
      <w:r w:rsidRPr="00DE4162">
        <w:rPr>
          <w:rFonts w:ascii="Times New Roman" w:eastAsia="Times New Roman" w:hAnsi="Times New Roman"/>
          <w:color w:val="000000"/>
          <w:sz w:val="24"/>
          <w:szCs w:val="24"/>
          <w:shd w:val="clear" w:color="auto" w:fill="FFFFFF"/>
        </w:rPr>
        <w:t> </w:t>
      </w:r>
      <w:r w:rsidRPr="00DE4162">
        <w:rPr>
          <w:rFonts w:ascii="Times New Roman" w:eastAsia="Times New Roman" w:hAnsi="Times New Roman"/>
          <w:color w:val="000000"/>
          <w:sz w:val="24"/>
          <w:szCs w:val="24"/>
          <w:shd w:val="clear" w:color="auto" w:fill="FFFFFF"/>
          <w:lang w:val="uk-UA"/>
        </w:rPr>
        <w:t>при призначенні </w:t>
      </w:r>
      <w:proofErr w:type="spellStart"/>
      <w:r w:rsidRPr="00DE4162">
        <w:rPr>
          <w:rFonts w:ascii="Times New Roman" w:eastAsia="Times New Roman" w:hAnsi="Times New Roman"/>
          <w:color w:val="000000"/>
          <w:sz w:val="24"/>
          <w:szCs w:val="24"/>
          <w:shd w:val="clear" w:color="auto" w:fill="FFFFFF"/>
        </w:rPr>
        <w:t>кветіапін</w:t>
      </w:r>
      <w:proofErr w:type="spellEnd"/>
      <w:r w:rsidRPr="00DE4162">
        <w:rPr>
          <w:rFonts w:ascii="Times New Roman" w:eastAsia="Times New Roman" w:hAnsi="Times New Roman"/>
          <w:color w:val="000000"/>
          <w:sz w:val="24"/>
          <w:szCs w:val="24"/>
          <w:shd w:val="clear" w:color="auto" w:fill="FFFFFF"/>
          <w:lang w:val="uk-UA"/>
        </w:rPr>
        <w:t>у</w:t>
      </w:r>
      <w:r w:rsidRPr="00DE4162">
        <w:rPr>
          <w:rFonts w:ascii="Times New Roman" w:eastAsia="Times New Roman" w:hAnsi="Times New Roman"/>
          <w:color w:val="000000"/>
          <w:sz w:val="24"/>
          <w:szCs w:val="24"/>
          <w:shd w:val="clear" w:color="auto" w:fill="FFFFFF"/>
        </w:rPr>
        <w:t> </w:t>
      </w:r>
      <w:proofErr w:type="spellStart"/>
      <w:r w:rsidRPr="00DE4162">
        <w:rPr>
          <w:rFonts w:ascii="Times New Roman" w:eastAsia="Times New Roman" w:hAnsi="Times New Roman"/>
          <w:color w:val="000000"/>
          <w:sz w:val="24"/>
          <w:szCs w:val="24"/>
          <w:shd w:val="clear" w:color="auto" w:fill="FFFFFF"/>
        </w:rPr>
        <w:t>пацієнтам</w:t>
      </w:r>
      <w:proofErr w:type="spellEnd"/>
      <w:r w:rsidRPr="00DE4162">
        <w:rPr>
          <w:rFonts w:ascii="Times New Roman" w:eastAsia="Times New Roman" w:hAnsi="Times New Roman"/>
          <w:color w:val="000000"/>
          <w:sz w:val="24"/>
          <w:szCs w:val="24"/>
          <w:shd w:val="clear" w:color="auto" w:fill="FFFFFF"/>
        </w:rPr>
        <w:t> </w:t>
      </w:r>
      <w:r w:rsidRPr="00DE4162">
        <w:rPr>
          <w:rFonts w:ascii="Times New Roman" w:eastAsia="Times New Roman" w:hAnsi="Times New Roman"/>
          <w:color w:val="000000"/>
          <w:sz w:val="24"/>
          <w:szCs w:val="24"/>
          <w:shd w:val="clear" w:color="auto" w:fill="FFFFFF"/>
          <w:lang w:val="uk-UA"/>
        </w:rPr>
        <w:t>літнього віку </w:t>
      </w:r>
      <w:r w:rsidRPr="00DE4162">
        <w:rPr>
          <w:rFonts w:ascii="Times New Roman" w:eastAsia="Times New Roman" w:hAnsi="Times New Roman"/>
          <w:color w:val="000000"/>
          <w:sz w:val="24"/>
          <w:szCs w:val="24"/>
          <w:shd w:val="clear" w:color="auto" w:fill="FFFFFF"/>
        </w:rPr>
        <w:t xml:space="preserve">з хворобою </w:t>
      </w:r>
      <w:proofErr w:type="spellStart"/>
      <w:r w:rsidRPr="00DE4162">
        <w:rPr>
          <w:rFonts w:ascii="Times New Roman" w:eastAsia="Times New Roman" w:hAnsi="Times New Roman"/>
          <w:color w:val="000000"/>
          <w:sz w:val="24"/>
          <w:szCs w:val="24"/>
          <w:shd w:val="clear" w:color="auto" w:fill="FFFFFF"/>
        </w:rPr>
        <w:t>Паркінсона</w:t>
      </w:r>
      <w:proofErr w:type="spellEnd"/>
      <w:r w:rsidRPr="00DE4162">
        <w:rPr>
          <w:rFonts w:ascii="Times New Roman" w:eastAsia="Times New Roman" w:hAnsi="Times New Roman"/>
          <w:color w:val="000000"/>
          <w:sz w:val="24"/>
          <w:szCs w:val="24"/>
          <w:shd w:val="clear" w:color="auto" w:fill="FFFFFF"/>
        </w:rPr>
        <w:t>.</w:t>
      </w:r>
    </w:p>
    <w:p w14:paraId="51E6BF16" w14:textId="77777777" w:rsidR="00DE4162" w:rsidRPr="00DE4162" w:rsidRDefault="00DE4162" w:rsidP="00DE4162">
      <w:pPr>
        <w:shd w:val="clear" w:color="auto" w:fill="FFFFFF"/>
        <w:spacing w:after="0" w:line="240" w:lineRule="auto"/>
        <w:rPr>
          <w:rFonts w:eastAsia="Times New Roman" w:cs="Calibri"/>
          <w:color w:val="000000"/>
        </w:rPr>
      </w:pPr>
      <w:proofErr w:type="spellStart"/>
      <w:r w:rsidRPr="00DE4162">
        <w:rPr>
          <w:rFonts w:ascii="Times New Roman" w:eastAsia="Times New Roman" w:hAnsi="Times New Roman"/>
          <w:i/>
          <w:iCs/>
          <w:color w:val="000000"/>
          <w:sz w:val="24"/>
          <w:szCs w:val="24"/>
          <w:lang w:val="uk-UA"/>
        </w:rPr>
        <w:t>Дисфагія</w:t>
      </w:r>
      <w:proofErr w:type="spellEnd"/>
    </w:p>
    <w:p w14:paraId="1C3D9CD7"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При застосуванні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відзначалася </w:t>
      </w:r>
      <w:proofErr w:type="spellStart"/>
      <w:r w:rsidRPr="00DE4162">
        <w:rPr>
          <w:rFonts w:ascii="Times New Roman" w:eastAsia="Times New Roman" w:hAnsi="Times New Roman"/>
          <w:color w:val="000000"/>
          <w:sz w:val="24"/>
          <w:szCs w:val="24"/>
          <w:lang w:val="uk-UA"/>
        </w:rPr>
        <w:t>дисфагія</w:t>
      </w:r>
      <w:proofErr w:type="spellEnd"/>
      <w:r w:rsidRPr="00DE4162">
        <w:rPr>
          <w:rFonts w:ascii="Times New Roman" w:eastAsia="Times New Roman" w:hAnsi="Times New Roman"/>
          <w:color w:val="000000"/>
          <w:sz w:val="24"/>
          <w:szCs w:val="24"/>
          <w:lang w:val="uk-UA"/>
        </w:rPr>
        <w:t xml:space="preserve"> (див. розділ «Побічні реакції»). Слід з обережністю застосовувати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пацієнтам, яким загрожує ризик </w:t>
      </w:r>
      <w:proofErr w:type="spellStart"/>
      <w:r w:rsidRPr="00DE4162">
        <w:rPr>
          <w:rFonts w:ascii="Times New Roman" w:eastAsia="Times New Roman" w:hAnsi="Times New Roman"/>
          <w:color w:val="000000"/>
          <w:sz w:val="24"/>
          <w:szCs w:val="24"/>
          <w:lang w:val="uk-UA"/>
        </w:rPr>
        <w:t>аспіраційної</w:t>
      </w:r>
      <w:proofErr w:type="spellEnd"/>
      <w:r w:rsidRPr="00DE4162">
        <w:rPr>
          <w:rFonts w:ascii="Times New Roman" w:eastAsia="Times New Roman" w:hAnsi="Times New Roman"/>
          <w:color w:val="000000"/>
          <w:sz w:val="24"/>
          <w:szCs w:val="24"/>
          <w:lang w:val="uk-UA"/>
        </w:rPr>
        <w:t xml:space="preserve"> пневмонії.</w:t>
      </w:r>
    </w:p>
    <w:p w14:paraId="02B6A286"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Запори та непрохідність кишечнику</w:t>
      </w:r>
    </w:p>
    <w:p w14:paraId="3385ADEC"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Запор є фактором ризику розвитку кишкової непрохідності. При застосуванні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були зареєстровані випадки запору та непрохідності кишечнику (див. розділ «Побічні реакції»). Ці повідомлення включають повідомлення про летальні випадки у пацієнтів, які </w:t>
      </w:r>
      <w:r w:rsidRPr="00DE4162">
        <w:rPr>
          <w:rFonts w:ascii="Times New Roman" w:eastAsia="Times New Roman" w:hAnsi="Times New Roman"/>
          <w:color w:val="000000"/>
          <w:sz w:val="24"/>
          <w:szCs w:val="24"/>
          <w:lang w:val="uk-UA"/>
        </w:rPr>
        <w:lastRenderedPageBreak/>
        <w:t>мають більш високий ризик розвитку кишкової непрохідності, включаючи тих пацієнтів, які отримують одночасно декілька лікарських засобів, що знижують перистальтику кишечнику, та/або можуть не повідомити про симптоми запору. Пацієнтів із кишковою непрохідністю/ілеусом слід контролювати шляхом ретельного моніторингу та надання невідкладної медичної допомоги.</w:t>
      </w:r>
    </w:p>
    <w:p w14:paraId="2A6DF5E7"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Ефекти з боку печінки</w:t>
      </w:r>
    </w:p>
    <w:p w14:paraId="577F6E1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У разі появи жовтяниці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потрібно припинити.</w:t>
      </w:r>
    </w:p>
    <w:p w14:paraId="4EB04E8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 xml:space="preserve">Венозна </w:t>
      </w:r>
      <w:proofErr w:type="spellStart"/>
      <w:r w:rsidRPr="00DE4162">
        <w:rPr>
          <w:rFonts w:ascii="Times New Roman" w:eastAsia="Times New Roman" w:hAnsi="Times New Roman"/>
          <w:i/>
          <w:iCs/>
          <w:color w:val="000000"/>
          <w:sz w:val="24"/>
          <w:szCs w:val="24"/>
          <w:lang w:val="uk-UA"/>
        </w:rPr>
        <w:t>тромбоемболія</w:t>
      </w:r>
      <w:proofErr w:type="spellEnd"/>
      <w:r w:rsidRPr="00DE4162">
        <w:rPr>
          <w:rFonts w:ascii="Times New Roman" w:eastAsia="Times New Roman" w:hAnsi="Times New Roman"/>
          <w:i/>
          <w:iCs/>
          <w:color w:val="000000"/>
          <w:sz w:val="24"/>
          <w:szCs w:val="24"/>
          <w:lang w:val="uk-UA"/>
        </w:rPr>
        <w:t xml:space="preserve"> (ВТЕ)</w:t>
      </w:r>
    </w:p>
    <w:p w14:paraId="5CC0DAB8"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На тлі застосування </w:t>
      </w:r>
      <w:proofErr w:type="spellStart"/>
      <w:r w:rsidRPr="00DE4162">
        <w:rPr>
          <w:rFonts w:ascii="Times New Roman" w:eastAsia="Times New Roman" w:hAnsi="Times New Roman"/>
          <w:color w:val="000000"/>
          <w:sz w:val="24"/>
          <w:szCs w:val="24"/>
          <w:lang w:val="uk-UA"/>
        </w:rPr>
        <w:t>антипсихотичних</w:t>
      </w:r>
      <w:proofErr w:type="spellEnd"/>
      <w:r w:rsidRPr="00DE4162">
        <w:rPr>
          <w:rFonts w:ascii="Times New Roman" w:eastAsia="Times New Roman" w:hAnsi="Times New Roman"/>
          <w:color w:val="000000"/>
          <w:sz w:val="24"/>
          <w:szCs w:val="24"/>
          <w:lang w:val="uk-UA"/>
        </w:rPr>
        <w:t xml:space="preserve"> засобів відзначалися випадки ВТЕ. Оскільки у пацієнтів, які застосовують </w:t>
      </w:r>
      <w:proofErr w:type="spellStart"/>
      <w:r w:rsidRPr="00DE4162">
        <w:rPr>
          <w:rFonts w:ascii="Times New Roman" w:eastAsia="Times New Roman" w:hAnsi="Times New Roman"/>
          <w:color w:val="000000"/>
          <w:sz w:val="24"/>
          <w:szCs w:val="24"/>
          <w:lang w:val="uk-UA"/>
        </w:rPr>
        <w:t>антипсихотичні</w:t>
      </w:r>
      <w:proofErr w:type="spellEnd"/>
      <w:r w:rsidRPr="00DE4162">
        <w:rPr>
          <w:rFonts w:ascii="Times New Roman" w:eastAsia="Times New Roman" w:hAnsi="Times New Roman"/>
          <w:color w:val="000000"/>
          <w:sz w:val="24"/>
          <w:szCs w:val="24"/>
          <w:lang w:val="uk-UA"/>
        </w:rPr>
        <w:t xml:space="preserve"> засоби, часто наявні набуті фактори ризику розвитку ВТЕ, всі можливі фактори ризику появи ВТЕ слід визначити до та під час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та вжити запобіжних заходів.</w:t>
      </w:r>
    </w:p>
    <w:p w14:paraId="6D93AA98"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Панкреатит</w:t>
      </w:r>
    </w:p>
    <w:p w14:paraId="55047CAF"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У клінічних дослідженнях та протягом </w:t>
      </w:r>
      <w:proofErr w:type="spellStart"/>
      <w:r w:rsidRPr="00DE4162">
        <w:rPr>
          <w:rFonts w:ascii="Times New Roman" w:eastAsia="Times New Roman" w:hAnsi="Times New Roman"/>
          <w:color w:val="000000"/>
          <w:sz w:val="24"/>
          <w:szCs w:val="24"/>
          <w:lang w:val="uk-UA"/>
        </w:rPr>
        <w:t>післяреєстраційного</w:t>
      </w:r>
      <w:proofErr w:type="spellEnd"/>
      <w:r w:rsidRPr="00DE4162">
        <w:rPr>
          <w:rFonts w:ascii="Times New Roman" w:eastAsia="Times New Roman" w:hAnsi="Times New Roman"/>
          <w:color w:val="000000"/>
          <w:sz w:val="24"/>
          <w:szCs w:val="24"/>
          <w:lang w:val="uk-UA"/>
        </w:rPr>
        <w:t xml:space="preserve"> періоду повідомляли про випадки панкреатиту. У </w:t>
      </w:r>
      <w:proofErr w:type="spellStart"/>
      <w:r w:rsidRPr="00DE4162">
        <w:rPr>
          <w:rFonts w:ascii="Times New Roman" w:eastAsia="Times New Roman" w:hAnsi="Times New Roman"/>
          <w:color w:val="000000"/>
          <w:sz w:val="24"/>
          <w:szCs w:val="24"/>
          <w:lang w:val="uk-UA"/>
        </w:rPr>
        <w:t>постмаркетингових</w:t>
      </w:r>
      <w:proofErr w:type="spellEnd"/>
      <w:r w:rsidRPr="00DE4162">
        <w:rPr>
          <w:rFonts w:ascii="Times New Roman" w:eastAsia="Times New Roman" w:hAnsi="Times New Roman"/>
          <w:color w:val="000000"/>
          <w:sz w:val="24"/>
          <w:szCs w:val="24"/>
          <w:lang w:val="uk-UA"/>
        </w:rPr>
        <w:t xml:space="preserve"> повідомленнях зазначалося, що багато пацієнтів мали фактори, які, як відомо, пов’язані з панкреатитом, такі як підвищення рівня </w:t>
      </w:r>
      <w:proofErr w:type="spellStart"/>
      <w:r w:rsidRPr="00DE4162">
        <w:rPr>
          <w:rFonts w:ascii="Times New Roman" w:eastAsia="Times New Roman" w:hAnsi="Times New Roman"/>
          <w:color w:val="000000"/>
          <w:sz w:val="24"/>
          <w:szCs w:val="24"/>
          <w:lang w:val="uk-UA"/>
        </w:rPr>
        <w:t>тригліцеридів</w:t>
      </w:r>
      <w:proofErr w:type="spellEnd"/>
      <w:r w:rsidRPr="00DE4162">
        <w:rPr>
          <w:rFonts w:ascii="Times New Roman" w:eastAsia="Times New Roman" w:hAnsi="Times New Roman"/>
          <w:color w:val="000000"/>
          <w:sz w:val="24"/>
          <w:szCs w:val="24"/>
          <w:lang w:val="uk-UA"/>
        </w:rPr>
        <w:t xml:space="preserve">, жовчні </w:t>
      </w:r>
      <w:proofErr w:type="spellStart"/>
      <w:r w:rsidRPr="00DE4162">
        <w:rPr>
          <w:rFonts w:ascii="Times New Roman" w:eastAsia="Times New Roman" w:hAnsi="Times New Roman"/>
          <w:color w:val="000000"/>
          <w:sz w:val="24"/>
          <w:szCs w:val="24"/>
          <w:lang w:val="uk-UA"/>
        </w:rPr>
        <w:t>камені</w:t>
      </w:r>
      <w:proofErr w:type="spellEnd"/>
      <w:r w:rsidRPr="00DE4162">
        <w:rPr>
          <w:rFonts w:ascii="Times New Roman" w:eastAsia="Times New Roman" w:hAnsi="Times New Roman"/>
          <w:color w:val="000000"/>
          <w:sz w:val="24"/>
          <w:szCs w:val="24"/>
          <w:lang w:val="uk-UA"/>
        </w:rPr>
        <w:t xml:space="preserve"> і вживання алкоголю.</w:t>
      </w:r>
    </w:p>
    <w:p w14:paraId="28301BF8"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Додаткова інформація</w:t>
      </w:r>
    </w:p>
    <w:p w14:paraId="58ADBD21"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Дані щодо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комбінації з </w:t>
      </w:r>
      <w:proofErr w:type="spellStart"/>
      <w:r w:rsidRPr="00DE4162">
        <w:rPr>
          <w:rFonts w:ascii="Times New Roman" w:eastAsia="Times New Roman" w:hAnsi="Times New Roman"/>
          <w:color w:val="000000"/>
          <w:sz w:val="24"/>
          <w:szCs w:val="24"/>
          <w:lang w:val="uk-UA"/>
        </w:rPr>
        <w:t>дивальпроексом</w:t>
      </w:r>
      <w:proofErr w:type="spellEnd"/>
      <w:r w:rsidRPr="00DE4162">
        <w:rPr>
          <w:rFonts w:ascii="Times New Roman" w:eastAsia="Times New Roman" w:hAnsi="Times New Roman"/>
          <w:color w:val="000000"/>
          <w:sz w:val="24"/>
          <w:szCs w:val="24"/>
          <w:lang w:val="uk-UA"/>
        </w:rPr>
        <w:t xml:space="preserve"> або літієм при маніакальних епізодах помірного або тяжкого ступеня є обмеженими, проте комбінована терапія переносилася добре (див. розділ «Побічні реакції»). Ці дані показали адитивний ефект на 3-му тижні лікування.</w:t>
      </w:r>
    </w:p>
    <w:p w14:paraId="1C3D722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Нераціональне</w:t>
      </w:r>
      <w:r w:rsidRPr="00DE4162">
        <w:rPr>
          <w:rFonts w:ascii="Times New Roman" w:eastAsia="Times New Roman" w:hAnsi="Times New Roman"/>
          <w:i/>
          <w:iCs/>
          <w:color w:val="000000"/>
          <w:sz w:val="24"/>
          <w:szCs w:val="24"/>
        </w:rPr>
        <w:t> </w:t>
      </w:r>
      <w:proofErr w:type="spellStart"/>
      <w:r w:rsidRPr="00DE4162">
        <w:rPr>
          <w:rFonts w:ascii="Times New Roman" w:eastAsia="Times New Roman" w:hAnsi="Times New Roman"/>
          <w:i/>
          <w:iCs/>
          <w:color w:val="000000"/>
          <w:sz w:val="24"/>
          <w:szCs w:val="24"/>
        </w:rPr>
        <w:t>застосування</w:t>
      </w:r>
      <w:proofErr w:type="spellEnd"/>
      <w:r w:rsidRPr="00DE4162">
        <w:rPr>
          <w:rFonts w:ascii="Times New Roman" w:eastAsia="Times New Roman" w:hAnsi="Times New Roman"/>
          <w:i/>
          <w:iCs/>
          <w:color w:val="000000"/>
          <w:sz w:val="24"/>
          <w:szCs w:val="24"/>
        </w:rPr>
        <w:t xml:space="preserve"> та </w:t>
      </w:r>
      <w:proofErr w:type="spellStart"/>
      <w:r w:rsidRPr="00DE4162">
        <w:rPr>
          <w:rFonts w:ascii="Times New Roman" w:eastAsia="Times New Roman" w:hAnsi="Times New Roman"/>
          <w:i/>
          <w:iCs/>
          <w:color w:val="000000"/>
          <w:sz w:val="24"/>
          <w:szCs w:val="24"/>
        </w:rPr>
        <w:t>зловживання</w:t>
      </w:r>
      <w:proofErr w:type="spellEnd"/>
    </w:p>
    <w:p w14:paraId="7C503F57"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rPr>
        <w:t>Повідомляли</w:t>
      </w:r>
      <w:proofErr w:type="spellEnd"/>
      <w:r w:rsidRPr="00DE4162">
        <w:rPr>
          <w:rFonts w:ascii="Times New Roman" w:eastAsia="Times New Roman" w:hAnsi="Times New Roman"/>
          <w:color w:val="000000"/>
          <w:sz w:val="24"/>
          <w:szCs w:val="24"/>
        </w:rPr>
        <w:t xml:space="preserve"> про </w:t>
      </w:r>
      <w:proofErr w:type="spellStart"/>
      <w:r w:rsidRPr="00DE4162">
        <w:rPr>
          <w:rFonts w:ascii="Times New Roman" w:eastAsia="Times New Roman" w:hAnsi="Times New Roman"/>
          <w:color w:val="000000"/>
          <w:sz w:val="24"/>
          <w:szCs w:val="24"/>
        </w:rPr>
        <w:t>випадки</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нераціонального </w:t>
      </w:r>
      <w:proofErr w:type="spellStart"/>
      <w:r w:rsidRPr="00DE4162">
        <w:rPr>
          <w:rFonts w:ascii="Times New Roman" w:eastAsia="Times New Roman" w:hAnsi="Times New Roman"/>
          <w:color w:val="000000"/>
          <w:sz w:val="24"/>
          <w:szCs w:val="24"/>
          <w:lang w:val="uk-UA"/>
        </w:rPr>
        <w:t>застосув</w:t>
      </w:r>
      <w:r w:rsidRPr="00DE4162">
        <w:rPr>
          <w:rFonts w:ascii="Times New Roman" w:eastAsia="Times New Roman" w:hAnsi="Times New Roman"/>
          <w:color w:val="000000"/>
          <w:sz w:val="24"/>
          <w:szCs w:val="24"/>
        </w:rPr>
        <w:t>ання</w:t>
      </w:r>
      <w:proofErr w:type="spellEnd"/>
      <w:r w:rsidRPr="00DE4162">
        <w:rPr>
          <w:rFonts w:ascii="Times New Roman" w:eastAsia="Times New Roman" w:hAnsi="Times New Roman"/>
          <w:color w:val="000000"/>
          <w:sz w:val="24"/>
          <w:szCs w:val="24"/>
        </w:rPr>
        <w:t xml:space="preserve"> та </w:t>
      </w:r>
      <w:proofErr w:type="spellStart"/>
      <w:r w:rsidRPr="00DE4162">
        <w:rPr>
          <w:rFonts w:ascii="Times New Roman" w:eastAsia="Times New Roman" w:hAnsi="Times New Roman"/>
          <w:color w:val="000000"/>
          <w:sz w:val="24"/>
          <w:szCs w:val="24"/>
        </w:rPr>
        <w:t>зловживання</w:t>
      </w:r>
      <w:proofErr w:type="spellEnd"/>
      <w:r w:rsidRPr="00DE4162">
        <w:rPr>
          <w:rFonts w:ascii="Times New Roman" w:eastAsia="Times New Roman" w:hAnsi="Times New Roman"/>
          <w:color w:val="000000"/>
          <w:sz w:val="24"/>
          <w:szCs w:val="24"/>
        </w:rPr>
        <w:t xml:space="preserve"> препаратом. </w:t>
      </w:r>
      <w:proofErr w:type="spellStart"/>
      <w:r w:rsidRPr="00DE4162">
        <w:rPr>
          <w:rFonts w:ascii="Times New Roman" w:eastAsia="Times New Roman" w:hAnsi="Times New Roman"/>
          <w:color w:val="000000"/>
          <w:sz w:val="24"/>
          <w:szCs w:val="24"/>
        </w:rPr>
        <w:t>Слід</w:t>
      </w:r>
      <w:proofErr w:type="spellEnd"/>
      <w:r w:rsidRPr="00DE4162">
        <w:rPr>
          <w:rFonts w:ascii="Times New Roman" w:eastAsia="Times New Roman" w:hAnsi="Times New Roman"/>
          <w:color w:val="000000"/>
          <w:sz w:val="24"/>
          <w:szCs w:val="24"/>
        </w:rPr>
        <w:t xml:space="preserve"> з </w:t>
      </w:r>
      <w:proofErr w:type="spellStart"/>
      <w:r w:rsidRPr="00DE4162">
        <w:rPr>
          <w:rFonts w:ascii="Times New Roman" w:eastAsia="Times New Roman" w:hAnsi="Times New Roman"/>
          <w:color w:val="000000"/>
          <w:sz w:val="24"/>
          <w:szCs w:val="24"/>
        </w:rPr>
        <w:t>обережністю</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призначати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кветіапін</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пацієнтам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які</w:t>
      </w:r>
      <w:proofErr w:type="spellEnd"/>
      <w:r w:rsidRPr="00DE4162">
        <w:rPr>
          <w:rFonts w:ascii="Times New Roman" w:eastAsia="Times New Roman" w:hAnsi="Times New Roman"/>
          <w:color w:val="000000"/>
          <w:sz w:val="24"/>
          <w:szCs w:val="24"/>
        </w:rPr>
        <w:t xml:space="preserve"> в </w:t>
      </w:r>
      <w:proofErr w:type="spellStart"/>
      <w:r w:rsidRPr="00DE4162">
        <w:rPr>
          <w:rFonts w:ascii="Times New Roman" w:eastAsia="Times New Roman" w:hAnsi="Times New Roman"/>
          <w:color w:val="000000"/>
          <w:sz w:val="24"/>
          <w:szCs w:val="24"/>
        </w:rPr>
        <w:t>анамнезі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мають</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зловживання</w:t>
      </w:r>
      <w:proofErr w:type="spellEnd"/>
      <w:r w:rsidRPr="00DE4162">
        <w:rPr>
          <w:rFonts w:ascii="Times New Roman" w:eastAsia="Times New Roman" w:hAnsi="Times New Roman"/>
          <w:color w:val="000000"/>
          <w:sz w:val="24"/>
          <w:szCs w:val="24"/>
        </w:rPr>
        <w:t xml:space="preserve"> алкоголем та наркотиками.</w:t>
      </w:r>
    </w:p>
    <w:p w14:paraId="2D9AE744"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rPr>
        <w:t> </w:t>
      </w:r>
    </w:p>
    <w:p w14:paraId="2AA6DC85"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b/>
          <w:bCs/>
          <w:i/>
          <w:iCs/>
          <w:color w:val="000000"/>
          <w:sz w:val="24"/>
          <w:szCs w:val="24"/>
        </w:rPr>
        <w:t>Застосування</w:t>
      </w:r>
      <w:proofErr w:type="spellEnd"/>
      <w:r w:rsidRPr="00DE4162">
        <w:rPr>
          <w:rFonts w:ascii="Times New Roman" w:eastAsia="Times New Roman" w:hAnsi="Times New Roman"/>
          <w:b/>
          <w:bCs/>
          <w:i/>
          <w:iCs/>
          <w:color w:val="000000"/>
          <w:sz w:val="24"/>
          <w:szCs w:val="24"/>
        </w:rPr>
        <w:t xml:space="preserve"> у </w:t>
      </w:r>
      <w:proofErr w:type="spellStart"/>
      <w:r w:rsidRPr="00DE4162">
        <w:rPr>
          <w:rFonts w:ascii="Times New Roman" w:eastAsia="Times New Roman" w:hAnsi="Times New Roman"/>
          <w:b/>
          <w:bCs/>
          <w:i/>
          <w:iCs/>
          <w:color w:val="000000"/>
          <w:sz w:val="24"/>
          <w:szCs w:val="24"/>
        </w:rPr>
        <w:t>період</w:t>
      </w:r>
      <w:proofErr w:type="spellEnd"/>
      <w:r w:rsidRPr="00DE4162">
        <w:rPr>
          <w:rFonts w:ascii="Times New Roman" w:eastAsia="Times New Roman" w:hAnsi="Times New Roman"/>
          <w:b/>
          <w:bCs/>
          <w:i/>
          <w:iCs/>
          <w:color w:val="000000"/>
          <w:sz w:val="24"/>
          <w:szCs w:val="24"/>
        </w:rPr>
        <w:t xml:space="preserve"> </w:t>
      </w:r>
      <w:proofErr w:type="spellStart"/>
      <w:r w:rsidRPr="00DE4162">
        <w:rPr>
          <w:rFonts w:ascii="Times New Roman" w:eastAsia="Times New Roman" w:hAnsi="Times New Roman"/>
          <w:b/>
          <w:bCs/>
          <w:i/>
          <w:iCs/>
          <w:color w:val="000000"/>
          <w:sz w:val="24"/>
          <w:szCs w:val="24"/>
        </w:rPr>
        <w:t>вагітності</w:t>
      </w:r>
      <w:proofErr w:type="spellEnd"/>
      <w:r w:rsidRPr="00DE4162">
        <w:rPr>
          <w:rFonts w:ascii="Times New Roman" w:eastAsia="Times New Roman" w:hAnsi="Times New Roman"/>
          <w:b/>
          <w:bCs/>
          <w:i/>
          <w:iCs/>
          <w:color w:val="000000"/>
          <w:sz w:val="24"/>
          <w:szCs w:val="24"/>
        </w:rPr>
        <w:t xml:space="preserve"> </w:t>
      </w:r>
      <w:proofErr w:type="spellStart"/>
      <w:r w:rsidRPr="00DE4162">
        <w:rPr>
          <w:rFonts w:ascii="Times New Roman" w:eastAsia="Times New Roman" w:hAnsi="Times New Roman"/>
          <w:b/>
          <w:bCs/>
          <w:i/>
          <w:iCs/>
          <w:color w:val="000000"/>
          <w:sz w:val="24"/>
          <w:szCs w:val="24"/>
        </w:rPr>
        <w:t>або</w:t>
      </w:r>
      <w:proofErr w:type="spellEnd"/>
      <w:r w:rsidRPr="00DE4162">
        <w:rPr>
          <w:rFonts w:ascii="Times New Roman" w:eastAsia="Times New Roman" w:hAnsi="Times New Roman"/>
          <w:b/>
          <w:bCs/>
          <w:i/>
          <w:iCs/>
          <w:color w:val="000000"/>
          <w:sz w:val="24"/>
          <w:szCs w:val="24"/>
        </w:rPr>
        <w:t xml:space="preserve"> </w:t>
      </w:r>
      <w:proofErr w:type="spellStart"/>
      <w:r w:rsidRPr="00DE4162">
        <w:rPr>
          <w:rFonts w:ascii="Times New Roman" w:eastAsia="Times New Roman" w:hAnsi="Times New Roman"/>
          <w:b/>
          <w:bCs/>
          <w:i/>
          <w:iCs/>
          <w:color w:val="000000"/>
          <w:sz w:val="24"/>
          <w:szCs w:val="24"/>
        </w:rPr>
        <w:t>годування</w:t>
      </w:r>
      <w:proofErr w:type="spellEnd"/>
      <w:r w:rsidRPr="00DE4162">
        <w:rPr>
          <w:rFonts w:ascii="Times New Roman" w:eastAsia="Times New Roman" w:hAnsi="Times New Roman"/>
          <w:b/>
          <w:bCs/>
          <w:i/>
          <w:iCs/>
          <w:color w:val="000000"/>
          <w:sz w:val="24"/>
          <w:szCs w:val="24"/>
        </w:rPr>
        <w:t xml:space="preserve"> </w:t>
      </w:r>
      <w:proofErr w:type="spellStart"/>
      <w:r w:rsidRPr="00DE4162">
        <w:rPr>
          <w:rFonts w:ascii="Times New Roman" w:eastAsia="Times New Roman" w:hAnsi="Times New Roman"/>
          <w:b/>
          <w:bCs/>
          <w:i/>
          <w:iCs/>
          <w:color w:val="000000"/>
          <w:sz w:val="24"/>
          <w:szCs w:val="24"/>
        </w:rPr>
        <w:t>груддю</w:t>
      </w:r>
      <w:proofErr w:type="spellEnd"/>
      <w:r w:rsidRPr="00DE4162">
        <w:rPr>
          <w:rFonts w:ascii="Times New Roman" w:eastAsia="Times New Roman" w:hAnsi="Times New Roman"/>
          <w:b/>
          <w:bCs/>
          <w:i/>
          <w:iCs/>
          <w:color w:val="000000"/>
          <w:sz w:val="24"/>
          <w:szCs w:val="24"/>
          <w:lang w:val="uk-UA"/>
        </w:rPr>
        <w:t>.</w:t>
      </w:r>
    </w:p>
    <w:p w14:paraId="5E66925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u w:val="single"/>
          <w:lang w:val="uk-UA"/>
        </w:rPr>
        <w:t>Вагітність</w:t>
      </w:r>
    </w:p>
    <w:p w14:paraId="2009CE88"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rPr>
        <w:t>I</w:t>
      </w:r>
      <w:r w:rsidRPr="00DE4162">
        <w:rPr>
          <w:rFonts w:ascii="Times New Roman" w:eastAsia="Times New Roman" w:hAnsi="Times New Roman"/>
          <w:i/>
          <w:iCs/>
          <w:color w:val="000000"/>
          <w:sz w:val="24"/>
          <w:szCs w:val="24"/>
          <w:lang w:val="uk-UA"/>
        </w:rPr>
        <w:t> триместр</w:t>
      </w:r>
    </w:p>
    <w:p w14:paraId="3344FB98"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Існує лише невеликий обсяг опублікованих даних щодо впливу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на вагітність (тобто приблизно 300-1000 результатів вагітності), включаючи індивідуальні звіти та деякі обсерваційні дослідження, який не свідчить про підвищений ризик виникнення вад розвитку в результаті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Однак, базуючись на всіх наявних даних, неможливо зробити однозначний висновок. Дослідження на тваринах показали репродуктивну токсичність, тому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слід призначати лише у випадках, коли очікувана користь для матері перевищує можливий ризик для плода.</w:t>
      </w:r>
    </w:p>
    <w:p w14:paraId="7874B4E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ІІІ триместр</w:t>
      </w:r>
    </w:p>
    <w:p w14:paraId="304E0FF0"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Застосування </w:t>
      </w:r>
      <w:proofErr w:type="spellStart"/>
      <w:r w:rsidRPr="00DE4162">
        <w:rPr>
          <w:rFonts w:ascii="Times New Roman" w:eastAsia="Times New Roman" w:hAnsi="Times New Roman"/>
          <w:color w:val="000000"/>
          <w:sz w:val="24"/>
          <w:szCs w:val="24"/>
          <w:lang w:val="uk-UA"/>
        </w:rPr>
        <w:t>антипсихотичних</w:t>
      </w:r>
      <w:proofErr w:type="spellEnd"/>
      <w:r w:rsidRPr="00DE4162">
        <w:rPr>
          <w:rFonts w:ascii="Times New Roman" w:eastAsia="Times New Roman" w:hAnsi="Times New Roman"/>
          <w:color w:val="000000"/>
          <w:sz w:val="24"/>
          <w:szCs w:val="24"/>
          <w:lang w:val="uk-UA"/>
        </w:rPr>
        <w:t xml:space="preserve"> препаратів (включаючи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протягом </w:t>
      </w:r>
      <w:r w:rsidRPr="00DE4162">
        <w:rPr>
          <w:rFonts w:ascii="Times New Roman" w:eastAsia="Times New Roman" w:hAnsi="Times New Roman"/>
          <w:color w:val="000000"/>
          <w:sz w:val="24"/>
          <w:szCs w:val="24"/>
        </w:rPr>
        <w:t>III</w:t>
      </w:r>
      <w:r w:rsidRPr="00DE4162">
        <w:rPr>
          <w:rFonts w:ascii="Times New Roman" w:eastAsia="Times New Roman" w:hAnsi="Times New Roman"/>
          <w:color w:val="000000"/>
          <w:sz w:val="24"/>
          <w:szCs w:val="24"/>
          <w:lang w:val="uk-UA"/>
        </w:rPr>
        <w:t xml:space="preserve"> триместру вагітності може призвести до виникнення у новонароджених побічних реакцій, включаючи </w:t>
      </w:r>
      <w:proofErr w:type="spellStart"/>
      <w:r w:rsidRPr="00DE4162">
        <w:rPr>
          <w:rFonts w:ascii="Times New Roman" w:eastAsia="Times New Roman" w:hAnsi="Times New Roman"/>
          <w:color w:val="000000"/>
          <w:sz w:val="24"/>
          <w:szCs w:val="24"/>
          <w:lang w:val="uk-UA"/>
        </w:rPr>
        <w:t>екстрапірамідні</w:t>
      </w:r>
      <w:proofErr w:type="spellEnd"/>
      <w:r w:rsidRPr="00DE4162">
        <w:rPr>
          <w:rFonts w:ascii="Times New Roman" w:eastAsia="Times New Roman" w:hAnsi="Times New Roman"/>
          <w:color w:val="000000"/>
          <w:sz w:val="24"/>
          <w:szCs w:val="24"/>
          <w:lang w:val="uk-UA"/>
        </w:rPr>
        <w:t xml:space="preserve"> розлади та/або синдром відміни, що можуть варіювати за тяжкістю та тривалістю після пологів. Були повідомлення про ажитацію, артеріальну гіпертензію, артеріальну </w:t>
      </w:r>
      <w:proofErr w:type="spellStart"/>
      <w:r w:rsidRPr="00DE4162">
        <w:rPr>
          <w:rFonts w:ascii="Times New Roman" w:eastAsia="Times New Roman" w:hAnsi="Times New Roman"/>
          <w:color w:val="000000"/>
          <w:sz w:val="24"/>
          <w:szCs w:val="24"/>
          <w:lang w:val="uk-UA"/>
        </w:rPr>
        <w:t>гіпотензію</w:t>
      </w:r>
      <w:proofErr w:type="spellEnd"/>
      <w:r w:rsidRPr="00DE4162">
        <w:rPr>
          <w:rFonts w:ascii="Times New Roman" w:eastAsia="Times New Roman" w:hAnsi="Times New Roman"/>
          <w:color w:val="000000"/>
          <w:sz w:val="24"/>
          <w:szCs w:val="24"/>
          <w:lang w:val="uk-UA"/>
        </w:rPr>
        <w:t xml:space="preserve">, тремор, сонливість, респіраторний </w:t>
      </w:r>
      <w:proofErr w:type="spellStart"/>
      <w:r w:rsidRPr="00DE4162">
        <w:rPr>
          <w:rFonts w:ascii="Times New Roman" w:eastAsia="Times New Roman" w:hAnsi="Times New Roman"/>
          <w:color w:val="000000"/>
          <w:sz w:val="24"/>
          <w:szCs w:val="24"/>
          <w:lang w:val="uk-UA"/>
        </w:rPr>
        <w:t>дистрес</w:t>
      </w:r>
      <w:proofErr w:type="spellEnd"/>
      <w:r w:rsidRPr="00DE4162">
        <w:rPr>
          <w:rFonts w:ascii="Times New Roman" w:eastAsia="Times New Roman" w:hAnsi="Times New Roman"/>
          <w:color w:val="000000"/>
          <w:sz w:val="24"/>
          <w:szCs w:val="24"/>
          <w:lang w:val="uk-UA"/>
        </w:rPr>
        <w:t>-синдром або розлади харчування. Отже, новонароджені повинні перебувати під ретельним наглядом.</w:t>
      </w:r>
    </w:p>
    <w:p w14:paraId="3DC63F3B"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u w:val="single"/>
          <w:lang w:val="uk-UA"/>
        </w:rPr>
        <w:t>Період годування груддю</w:t>
      </w:r>
    </w:p>
    <w:p w14:paraId="79749A7D"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Базуючись на дуже обмежених даних із опублікованих звітів щодо екскреції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у грудне молоко людини, відомо, що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проникає у грудне молоко, хоча ступінь такого проникнення невідомий. У зв’язку із відсутністю достовірних даних необхідно прийняти рішення щодо припинення годування груддю або відміни терапії препаратом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xml:space="preserve"> X</w:t>
      </w:r>
      <w:r w:rsidRPr="00DE4162">
        <w:rPr>
          <w:rFonts w:ascii="Times New Roman" w:eastAsia="Times New Roman" w:hAnsi="Times New Roman"/>
          <w:color w:val="000000"/>
          <w:sz w:val="24"/>
          <w:szCs w:val="24"/>
        </w:rPr>
        <w:t>R</w:t>
      </w:r>
      <w:r w:rsidRPr="00DE4162">
        <w:rPr>
          <w:rFonts w:ascii="Times New Roman" w:eastAsia="Times New Roman" w:hAnsi="Times New Roman"/>
          <w:color w:val="000000"/>
          <w:sz w:val="24"/>
          <w:szCs w:val="24"/>
          <w:lang w:val="uk-UA"/>
        </w:rPr>
        <w:t> з урахуванням користі лікування для матері та користі від грудного вигодовування для дитини.</w:t>
      </w:r>
    </w:p>
    <w:p w14:paraId="0957A85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u w:val="single"/>
          <w:lang w:val="uk-UA"/>
        </w:rPr>
        <w:t>Фертильність</w:t>
      </w:r>
    </w:p>
    <w:p w14:paraId="02E2FAD7"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rPr>
        <w:lastRenderedPageBreak/>
        <w:t>В</w:t>
      </w:r>
      <w:r w:rsidRPr="00DE4162">
        <w:rPr>
          <w:rFonts w:ascii="Times New Roman" w:eastAsia="Times New Roman" w:hAnsi="Times New Roman"/>
          <w:color w:val="000000"/>
          <w:sz w:val="24"/>
          <w:szCs w:val="24"/>
          <w:lang w:val="uk-UA"/>
        </w:rPr>
        <w:t>плив</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кветіапіну</w:t>
      </w:r>
      <w:proofErr w:type="spellEnd"/>
      <w:r w:rsidRPr="00DE4162">
        <w:rPr>
          <w:rFonts w:ascii="Times New Roman" w:eastAsia="Times New Roman" w:hAnsi="Times New Roman"/>
          <w:color w:val="000000"/>
          <w:sz w:val="24"/>
          <w:szCs w:val="24"/>
        </w:rPr>
        <w:t xml:space="preserve"> на </w:t>
      </w:r>
      <w:proofErr w:type="spellStart"/>
      <w:r w:rsidRPr="00DE4162">
        <w:rPr>
          <w:rFonts w:ascii="Times New Roman" w:eastAsia="Times New Roman" w:hAnsi="Times New Roman"/>
          <w:color w:val="000000"/>
          <w:sz w:val="24"/>
          <w:szCs w:val="24"/>
        </w:rPr>
        <w:t>фертильність</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людини </w:t>
      </w:r>
      <w:r w:rsidRPr="00DE4162">
        <w:rPr>
          <w:rFonts w:ascii="Times New Roman" w:eastAsia="Times New Roman" w:hAnsi="Times New Roman"/>
          <w:color w:val="000000"/>
          <w:sz w:val="24"/>
          <w:szCs w:val="24"/>
        </w:rPr>
        <w:t xml:space="preserve">не </w:t>
      </w:r>
      <w:proofErr w:type="spellStart"/>
      <w:r w:rsidRPr="00DE4162">
        <w:rPr>
          <w:rFonts w:ascii="Times New Roman" w:eastAsia="Times New Roman" w:hAnsi="Times New Roman"/>
          <w:color w:val="000000"/>
          <w:sz w:val="24"/>
          <w:szCs w:val="24"/>
        </w:rPr>
        <w:t>оцінювався</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Е</w:t>
      </w:r>
      <w:proofErr w:type="spellStart"/>
      <w:r w:rsidRPr="00DE4162">
        <w:rPr>
          <w:rFonts w:ascii="Times New Roman" w:eastAsia="Times New Roman" w:hAnsi="Times New Roman"/>
          <w:color w:val="000000"/>
          <w:sz w:val="24"/>
          <w:szCs w:val="24"/>
        </w:rPr>
        <w:t>фекти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пов</w:t>
      </w:r>
      <w:proofErr w:type="spellEnd"/>
      <w:r w:rsidRPr="00DE4162">
        <w:rPr>
          <w:rFonts w:ascii="Times New Roman" w:eastAsia="Times New Roman" w:hAnsi="Times New Roman"/>
          <w:color w:val="000000"/>
          <w:sz w:val="24"/>
          <w:szCs w:val="24"/>
          <w:lang w:val="uk-UA"/>
        </w:rPr>
        <w:t>’</w:t>
      </w:r>
      <w:proofErr w:type="spellStart"/>
      <w:r w:rsidRPr="00DE4162">
        <w:rPr>
          <w:rFonts w:ascii="Times New Roman" w:eastAsia="Times New Roman" w:hAnsi="Times New Roman"/>
          <w:color w:val="000000"/>
          <w:sz w:val="24"/>
          <w:szCs w:val="24"/>
        </w:rPr>
        <w:t>язані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із</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підвищенням</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рівня </w:t>
      </w:r>
      <w:r w:rsidRPr="00DE4162">
        <w:rPr>
          <w:rFonts w:ascii="Times New Roman" w:eastAsia="Times New Roman" w:hAnsi="Times New Roman"/>
          <w:color w:val="000000"/>
          <w:sz w:val="24"/>
          <w:szCs w:val="24"/>
        </w:rPr>
        <w:t xml:space="preserve">пролактину, </w:t>
      </w:r>
      <w:proofErr w:type="spellStart"/>
      <w:r w:rsidRPr="00DE4162">
        <w:rPr>
          <w:rFonts w:ascii="Times New Roman" w:eastAsia="Times New Roman" w:hAnsi="Times New Roman"/>
          <w:color w:val="000000"/>
          <w:sz w:val="24"/>
          <w:szCs w:val="24"/>
        </w:rPr>
        <w:t>спо</w:t>
      </w:r>
      <w:r w:rsidRPr="00DE4162">
        <w:rPr>
          <w:rFonts w:ascii="Times New Roman" w:eastAsia="Times New Roman" w:hAnsi="Times New Roman"/>
          <w:color w:val="000000"/>
          <w:sz w:val="24"/>
          <w:szCs w:val="24"/>
          <w:lang w:val="uk-UA"/>
        </w:rPr>
        <w:t>стеріга</w:t>
      </w:r>
      <w:r w:rsidRPr="00DE4162">
        <w:rPr>
          <w:rFonts w:ascii="Times New Roman" w:eastAsia="Times New Roman" w:hAnsi="Times New Roman"/>
          <w:color w:val="000000"/>
          <w:sz w:val="24"/>
          <w:szCs w:val="24"/>
        </w:rPr>
        <w:t>лись</w:t>
      </w:r>
      <w:proofErr w:type="spellEnd"/>
      <w:r w:rsidRPr="00DE4162">
        <w:rPr>
          <w:rFonts w:ascii="Times New Roman" w:eastAsia="Times New Roman" w:hAnsi="Times New Roman"/>
          <w:color w:val="000000"/>
          <w:sz w:val="24"/>
          <w:szCs w:val="24"/>
        </w:rPr>
        <w:t xml:space="preserve"> у</w:t>
      </w:r>
      <w:r w:rsidRPr="00DE4162">
        <w:rPr>
          <w:rFonts w:ascii="Times New Roman" w:eastAsia="Times New Roman" w:hAnsi="Times New Roman"/>
          <w:color w:val="000000"/>
          <w:sz w:val="24"/>
          <w:szCs w:val="24"/>
          <w:lang w:val="uk-UA"/>
        </w:rPr>
        <w:t> щурів</w:t>
      </w:r>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хоча</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в</w:t>
      </w:r>
      <w:r w:rsidRPr="00DE4162">
        <w:rPr>
          <w:rFonts w:ascii="Times New Roman" w:eastAsia="Times New Roman" w:hAnsi="Times New Roman"/>
          <w:color w:val="000000"/>
          <w:sz w:val="24"/>
          <w:szCs w:val="24"/>
        </w:rPr>
        <w:t>они не мают</w:t>
      </w:r>
      <w:r w:rsidRPr="00DE4162">
        <w:rPr>
          <w:rFonts w:ascii="Times New Roman" w:eastAsia="Times New Roman" w:hAnsi="Times New Roman"/>
          <w:color w:val="000000"/>
          <w:sz w:val="24"/>
          <w:szCs w:val="24"/>
          <w:lang w:val="uk-UA"/>
        </w:rPr>
        <w:t>ь</w:t>
      </w:r>
      <w:r w:rsidRPr="00DE4162">
        <w:rPr>
          <w:rFonts w:ascii="Times New Roman" w:eastAsia="Times New Roman" w:hAnsi="Times New Roman"/>
          <w:color w:val="000000"/>
          <w:sz w:val="24"/>
          <w:szCs w:val="24"/>
        </w:rPr>
        <w:t xml:space="preserve"> прямого </w:t>
      </w:r>
      <w:proofErr w:type="spellStart"/>
      <w:r w:rsidRPr="00DE4162">
        <w:rPr>
          <w:rFonts w:ascii="Times New Roman" w:eastAsia="Times New Roman" w:hAnsi="Times New Roman"/>
          <w:color w:val="000000"/>
          <w:sz w:val="24"/>
          <w:szCs w:val="24"/>
        </w:rPr>
        <w:t>відношення</w:t>
      </w:r>
      <w:proofErr w:type="spellEnd"/>
      <w:r w:rsidRPr="00DE4162">
        <w:rPr>
          <w:rFonts w:ascii="Times New Roman" w:eastAsia="Times New Roman" w:hAnsi="Times New Roman"/>
          <w:color w:val="000000"/>
          <w:sz w:val="24"/>
          <w:szCs w:val="24"/>
        </w:rPr>
        <w:t xml:space="preserve"> до </w:t>
      </w:r>
      <w:r w:rsidRPr="00DE4162">
        <w:rPr>
          <w:rFonts w:ascii="Times New Roman" w:eastAsia="Times New Roman" w:hAnsi="Times New Roman"/>
          <w:color w:val="000000"/>
          <w:sz w:val="24"/>
          <w:szCs w:val="24"/>
          <w:lang w:val="uk-UA"/>
        </w:rPr>
        <w:t>людини.</w:t>
      </w:r>
    </w:p>
    <w:p w14:paraId="58BDB1AB"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w:t>
      </w:r>
    </w:p>
    <w:p w14:paraId="0055C35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Здатність впливати на швидкість реакції при керуванні автотранспортом або іншими механізмами.</w:t>
      </w:r>
    </w:p>
    <w:p w14:paraId="7534BA3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rPr>
        <w:t xml:space="preserve">З </w:t>
      </w:r>
      <w:proofErr w:type="spellStart"/>
      <w:r w:rsidRPr="00DE4162">
        <w:rPr>
          <w:rFonts w:ascii="Times New Roman" w:eastAsia="Times New Roman" w:hAnsi="Times New Roman"/>
          <w:color w:val="000000"/>
          <w:sz w:val="24"/>
          <w:szCs w:val="24"/>
        </w:rPr>
        <w:t>огляду</w:t>
      </w:r>
      <w:proofErr w:type="spellEnd"/>
      <w:r w:rsidRPr="00DE4162">
        <w:rPr>
          <w:rFonts w:ascii="Times New Roman" w:eastAsia="Times New Roman" w:hAnsi="Times New Roman"/>
          <w:color w:val="000000"/>
          <w:sz w:val="24"/>
          <w:szCs w:val="24"/>
        </w:rPr>
        <w:t xml:space="preserve"> на те, </w:t>
      </w:r>
      <w:proofErr w:type="spellStart"/>
      <w:r w:rsidRPr="00DE4162">
        <w:rPr>
          <w:rFonts w:ascii="Times New Roman" w:eastAsia="Times New Roman" w:hAnsi="Times New Roman"/>
          <w:color w:val="000000"/>
          <w:sz w:val="24"/>
          <w:szCs w:val="24"/>
        </w:rPr>
        <w:t>що</w:t>
      </w:r>
      <w:proofErr w:type="spellEnd"/>
      <w:r w:rsidRPr="00DE4162">
        <w:rPr>
          <w:rFonts w:ascii="Times New Roman" w:eastAsia="Times New Roman" w:hAnsi="Times New Roman"/>
          <w:color w:val="000000"/>
          <w:sz w:val="24"/>
          <w:szCs w:val="24"/>
        </w:rPr>
        <w:t xml:space="preserve"> препарат </w:t>
      </w:r>
      <w:proofErr w:type="spellStart"/>
      <w:r w:rsidRPr="00DE4162">
        <w:rPr>
          <w:rFonts w:ascii="Times New Roman" w:eastAsia="Times New Roman" w:hAnsi="Times New Roman"/>
          <w:color w:val="000000"/>
          <w:sz w:val="24"/>
          <w:szCs w:val="24"/>
        </w:rPr>
        <w:t>головним</w:t>
      </w:r>
      <w:proofErr w:type="spellEnd"/>
      <w:r w:rsidRPr="00DE4162">
        <w:rPr>
          <w:rFonts w:ascii="Times New Roman" w:eastAsia="Times New Roman" w:hAnsi="Times New Roman"/>
          <w:color w:val="000000"/>
          <w:sz w:val="24"/>
          <w:szCs w:val="24"/>
        </w:rPr>
        <w:t xml:space="preserve"> чином </w:t>
      </w:r>
      <w:proofErr w:type="spellStart"/>
      <w:r w:rsidRPr="00DE4162">
        <w:rPr>
          <w:rFonts w:ascii="Times New Roman" w:eastAsia="Times New Roman" w:hAnsi="Times New Roman"/>
          <w:color w:val="000000"/>
          <w:sz w:val="24"/>
          <w:szCs w:val="24"/>
        </w:rPr>
        <w:t>діє</w:t>
      </w:r>
      <w:proofErr w:type="spellEnd"/>
      <w:r w:rsidRPr="00DE4162">
        <w:rPr>
          <w:rFonts w:ascii="Times New Roman" w:eastAsia="Times New Roman" w:hAnsi="Times New Roman"/>
          <w:color w:val="000000"/>
          <w:sz w:val="24"/>
          <w:szCs w:val="24"/>
        </w:rPr>
        <w:t xml:space="preserve"> на </w:t>
      </w:r>
      <w:r w:rsidRPr="00DE4162">
        <w:rPr>
          <w:rFonts w:ascii="Times New Roman" w:eastAsia="Times New Roman" w:hAnsi="Times New Roman"/>
          <w:color w:val="000000"/>
          <w:sz w:val="24"/>
          <w:szCs w:val="24"/>
          <w:lang w:val="uk-UA"/>
        </w:rPr>
        <w:t>ЦНС</w:t>
      </w:r>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кветіапін</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може</w:t>
      </w:r>
      <w:proofErr w:type="spellEnd"/>
      <w:r w:rsidRPr="00DE4162">
        <w:rPr>
          <w:rFonts w:ascii="Times New Roman" w:eastAsia="Times New Roman" w:hAnsi="Times New Roman"/>
          <w:color w:val="000000"/>
          <w:sz w:val="24"/>
          <w:szCs w:val="24"/>
        </w:rPr>
        <w:t xml:space="preserve"> негативно </w:t>
      </w:r>
      <w:proofErr w:type="spellStart"/>
      <w:r w:rsidRPr="00DE4162">
        <w:rPr>
          <w:rFonts w:ascii="Times New Roman" w:eastAsia="Times New Roman" w:hAnsi="Times New Roman"/>
          <w:color w:val="000000"/>
          <w:sz w:val="24"/>
          <w:szCs w:val="24"/>
        </w:rPr>
        <w:t>впливати</w:t>
      </w:r>
      <w:proofErr w:type="spellEnd"/>
      <w:r w:rsidRPr="00DE4162">
        <w:rPr>
          <w:rFonts w:ascii="Times New Roman" w:eastAsia="Times New Roman" w:hAnsi="Times New Roman"/>
          <w:color w:val="000000"/>
          <w:sz w:val="24"/>
          <w:szCs w:val="24"/>
        </w:rPr>
        <w:t xml:space="preserve"> на </w:t>
      </w:r>
      <w:proofErr w:type="spellStart"/>
      <w:r w:rsidRPr="00DE4162">
        <w:rPr>
          <w:rFonts w:ascii="Times New Roman" w:eastAsia="Times New Roman" w:hAnsi="Times New Roman"/>
          <w:color w:val="000000"/>
          <w:sz w:val="24"/>
          <w:szCs w:val="24"/>
        </w:rPr>
        <w:t>види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діяльності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що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вимагають</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підвищеної концентрації уваги</w:t>
      </w:r>
      <w:r w:rsidRPr="00DE4162">
        <w:rPr>
          <w:rFonts w:ascii="Times New Roman" w:eastAsia="Times New Roman" w:hAnsi="Times New Roman"/>
          <w:color w:val="000000"/>
          <w:sz w:val="24"/>
          <w:szCs w:val="24"/>
        </w:rPr>
        <w:t xml:space="preserve">. Тому </w:t>
      </w:r>
      <w:proofErr w:type="spellStart"/>
      <w:r w:rsidRPr="00DE4162">
        <w:rPr>
          <w:rFonts w:ascii="Times New Roman" w:eastAsia="Times New Roman" w:hAnsi="Times New Roman"/>
          <w:color w:val="000000"/>
          <w:sz w:val="24"/>
          <w:szCs w:val="24"/>
        </w:rPr>
        <w:t>пацієнтам</w:t>
      </w:r>
      <w:proofErr w:type="spellEnd"/>
      <w:r w:rsidRPr="00DE4162">
        <w:rPr>
          <w:rFonts w:ascii="Times New Roman" w:eastAsia="Times New Roman" w:hAnsi="Times New Roman"/>
          <w:color w:val="000000"/>
          <w:sz w:val="24"/>
          <w:szCs w:val="24"/>
        </w:rPr>
        <w:t xml:space="preserve"> не </w:t>
      </w:r>
      <w:proofErr w:type="spellStart"/>
      <w:r w:rsidRPr="00DE4162">
        <w:rPr>
          <w:rFonts w:ascii="Times New Roman" w:eastAsia="Times New Roman" w:hAnsi="Times New Roman"/>
          <w:color w:val="000000"/>
          <w:sz w:val="24"/>
          <w:szCs w:val="24"/>
        </w:rPr>
        <w:t>рекомендується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керувати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автомобілем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або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іншими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механізмами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поки</w:t>
      </w:r>
      <w:proofErr w:type="spellEnd"/>
      <w:r w:rsidRPr="00DE4162">
        <w:rPr>
          <w:rFonts w:ascii="Times New Roman" w:eastAsia="Times New Roman" w:hAnsi="Times New Roman"/>
          <w:color w:val="000000"/>
          <w:sz w:val="24"/>
          <w:szCs w:val="24"/>
        </w:rPr>
        <w:t xml:space="preserve"> не буде </w:t>
      </w:r>
      <w:proofErr w:type="spellStart"/>
      <w:r w:rsidRPr="00DE4162">
        <w:rPr>
          <w:rFonts w:ascii="Times New Roman" w:eastAsia="Times New Roman" w:hAnsi="Times New Roman"/>
          <w:color w:val="000000"/>
          <w:sz w:val="24"/>
          <w:szCs w:val="24"/>
        </w:rPr>
        <w:t>визначено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індивідуальної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чутливості</w:t>
      </w:r>
      <w:proofErr w:type="spellEnd"/>
      <w:r w:rsidRPr="00DE4162">
        <w:rPr>
          <w:rFonts w:ascii="Times New Roman" w:eastAsia="Times New Roman" w:hAnsi="Times New Roman"/>
          <w:color w:val="000000"/>
          <w:sz w:val="24"/>
          <w:szCs w:val="24"/>
        </w:rPr>
        <w:t xml:space="preserve"> до такого </w:t>
      </w:r>
      <w:proofErr w:type="spellStart"/>
      <w:r w:rsidRPr="00DE4162">
        <w:rPr>
          <w:rFonts w:ascii="Times New Roman" w:eastAsia="Times New Roman" w:hAnsi="Times New Roman"/>
          <w:color w:val="000000"/>
          <w:sz w:val="24"/>
          <w:szCs w:val="24"/>
        </w:rPr>
        <w:t>впливу</w:t>
      </w:r>
      <w:proofErr w:type="spellEnd"/>
      <w:r w:rsidRPr="00DE4162">
        <w:rPr>
          <w:rFonts w:ascii="Times New Roman" w:eastAsia="Times New Roman" w:hAnsi="Times New Roman"/>
          <w:color w:val="000000"/>
          <w:sz w:val="24"/>
          <w:szCs w:val="24"/>
        </w:rPr>
        <w:t>.</w:t>
      </w:r>
    </w:p>
    <w:p w14:paraId="02D9FF9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rPr>
        <w:t> </w:t>
      </w:r>
    </w:p>
    <w:p w14:paraId="002E4F7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Спосіб застосування та дози.</w:t>
      </w:r>
    </w:p>
    <w:p w14:paraId="0BAC6B3F" w14:textId="77777777" w:rsidR="00DE4162" w:rsidRPr="00DE4162" w:rsidRDefault="00DE4162" w:rsidP="00DE4162">
      <w:pPr>
        <w:spacing w:before="6" w:after="0" w:line="224" w:lineRule="atLeast"/>
        <w:ind w:right="-20"/>
        <w:jc w:val="both"/>
        <w:rPr>
          <w:rFonts w:eastAsia="Times New Roman" w:cs="Calibri"/>
          <w:color w:val="000000"/>
        </w:rPr>
      </w:pPr>
      <w:r w:rsidRPr="00DE4162">
        <w:rPr>
          <w:rFonts w:ascii="Times New Roman" w:eastAsia="Times New Roman" w:hAnsi="Times New Roman"/>
          <w:color w:val="000000"/>
          <w:sz w:val="24"/>
          <w:szCs w:val="24"/>
          <w:lang w:val="uk-UA"/>
        </w:rPr>
        <w:t xml:space="preserve">Для кожного показання існують різні схеми дозування. Слід  переконатися, що пацієнту призначене дозування, що відповідає його стану.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 </w:t>
      </w:r>
      <w:r w:rsidRPr="00DE4162">
        <w:rPr>
          <w:rFonts w:ascii="Times New Roman" w:eastAsia="Times New Roman" w:hAnsi="Times New Roman"/>
          <w:color w:val="000000"/>
          <w:sz w:val="24"/>
          <w:szCs w:val="24"/>
          <w:lang w:val="uk-UA"/>
        </w:rPr>
        <w:t>слід застосовувати 1 раз на добу, натщесерце. Таблетки ковтати цілими, не розламуючи, не розжовуючи та не подрібнюючи їх.</w:t>
      </w:r>
    </w:p>
    <w:p w14:paraId="709B0B85" w14:textId="77777777" w:rsidR="00DE4162" w:rsidRPr="00DE4162" w:rsidRDefault="00DE4162" w:rsidP="00DE4162">
      <w:pPr>
        <w:spacing w:before="6" w:after="0" w:line="224" w:lineRule="atLeast"/>
        <w:ind w:right="-20"/>
        <w:jc w:val="both"/>
        <w:rPr>
          <w:rFonts w:eastAsia="Times New Roman" w:cs="Calibri"/>
          <w:color w:val="000000"/>
        </w:rPr>
      </w:pPr>
      <w:r w:rsidRPr="00DE4162">
        <w:rPr>
          <w:rFonts w:ascii="Times New Roman" w:eastAsia="Times New Roman" w:hAnsi="Times New Roman"/>
          <w:i/>
          <w:iCs/>
          <w:color w:val="000000"/>
          <w:spacing w:val="2"/>
          <w:sz w:val="24"/>
          <w:szCs w:val="24"/>
          <w:u w:val="single"/>
          <w:lang w:val="uk-UA"/>
        </w:rPr>
        <w:t>Дорослі пацієнти</w:t>
      </w:r>
    </w:p>
    <w:p w14:paraId="0715F3C0" w14:textId="77777777" w:rsidR="00DE4162" w:rsidRPr="00DE4162" w:rsidRDefault="00DE4162" w:rsidP="00DE4162">
      <w:pPr>
        <w:spacing w:before="6" w:after="0" w:line="240" w:lineRule="auto"/>
        <w:ind w:right="-20"/>
        <w:jc w:val="both"/>
        <w:rPr>
          <w:rFonts w:eastAsia="Times New Roman" w:cs="Calibri"/>
          <w:color w:val="000000"/>
        </w:rPr>
      </w:pPr>
      <w:r w:rsidRPr="00DE4162">
        <w:rPr>
          <w:rFonts w:ascii="Times New Roman" w:eastAsia="Times New Roman" w:hAnsi="Times New Roman"/>
          <w:i/>
          <w:iCs/>
          <w:color w:val="000000"/>
          <w:spacing w:val="2"/>
          <w:sz w:val="24"/>
          <w:szCs w:val="24"/>
          <w:lang w:val="uk-UA"/>
        </w:rPr>
        <w:t>Для лікування шизофренії та маніакальних епізодів від помірного до тяжкого ступеня </w:t>
      </w:r>
      <w:r w:rsidRPr="00DE4162">
        <w:rPr>
          <w:rFonts w:ascii="Times New Roman" w:eastAsia="Times New Roman" w:hAnsi="Times New Roman"/>
          <w:i/>
          <w:iCs/>
          <w:color w:val="000000"/>
          <w:spacing w:val="1"/>
          <w:sz w:val="24"/>
          <w:szCs w:val="24"/>
          <w:lang w:val="uk-UA"/>
        </w:rPr>
        <w:t>при</w:t>
      </w:r>
      <w:r w:rsidRPr="00DE4162">
        <w:rPr>
          <w:rFonts w:ascii="Times New Roman" w:eastAsia="Times New Roman" w:hAnsi="Times New Roman"/>
          <w:i/>
          <w:iCs/>
          <w:color w:val="000000"/>
          <w:spacing w:val="2"/>
          <w:sz w:val="24"/>
          <w:szCs w:val="24"/>
          <w:lang w:val="uk-UA"/>
        </w:rPr>
        <w:t> біполярному розладі</w:t>
      </w:r>
    </w:p>
    <w:p w14:paraId="7034CA43" w14:textId="77777777" w:rsidR="00DE4162" w:rsidRPr="00DE4162" w:rsidRDefault="00DE4162" w:rsidP="00DE4162">
      <w:pPr>
        <w:spacing w:after="0" w:line="240" w:lineRule="auto"/>
        <w:ind w:right="-20"/>
        <w:jc w:val="both"/>
        <w:rPr>
          <w:rFonts w:eastAsia="Times New Roman" w:cs="Calibri"/>
          <w:color w:val="000000"/>
          <w:lang w:val="uk-UA"/>
        </w:rPr>
      </w:pPr>
      <w:r w:rsidRPr="00DE4162">
        <w:rPr>
          <w:rFonts w:ascii="Times New Roman" w:eastAsia="Times New Roman" w:hAnsi="Times New Roman"/>
          <w:color w:val="000000"/>
          <w:spacing w:val="2"/>
          <w:sz w:val="24"/>
          <w:szCs w:val="24"/>
          <w:lang w:val="uk-UA"/>
        </w:rPr>
        <w:t>Препарат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pacing w:val="-2"/>
          <w:sz w:val="24"/>
          <w:szCs w:val="24"/>
          <w:lang w:val="uk-UA"/>
        </w:rPr>
        <w:t> </w:t>
      </w:r>
      <w:r w:rsidRPr="00DE4162">
        <w:rPr>
          <w:rFonts w:ascii="Times New Roman" w:eastAsia="Times New Roman" w:hAnsi="Times New Roman"/>
          <w:color w:val="000000"/>
          <w:spacing w:val="1"/>
          <w:sz w:val="24"/>
          <w:szCs w:val="24"/>
          <w:lang w:val="uk-UA"/>
        </w:rPr>
        <w:t>X</w:t>
      </w:r>
      <w:r w:rsidRPr="00DE4162">
        <w:rPr>
          <w:rFonts w:ascii="Times New Roman" w:eastAsia="Times New Roman" w:hAnsi="Times New Roman"/>
          <w:color w:val="000000"/>
          <w:sz w:val="24"/>
          <w:szCs w:val="24"/>
          <w:lang w:val="uk-UA"/>
        </w:rPr>
        <w:t>R</w:t>
      </w:r>
      <w:r w:rsidRPr="00DE4162">
        <w:rPr>
          <w:rFonts w:ascii="Times New Roman" w:eastAsia="Times New Roman" w:hAnsi="Times New Roman"/>
          <w:color w:val="000000"/>
          <w:spacing w:val="-1"/>
          <w:sz w:val="24"/>
          <w:szCs w:val="24"/>
          <w:lang w:val="uk-UA"/>
        </w:rPr>
        <w:t> слід застосовувати принаймні за 1 годину до вживання їжі. Добова доза на початку терапії становить 300 мг у 1-у добу і 600 мг на 2-у добу. Рекомендована добова доза – 600 мг, однак якщо клінічно обґрунтовано, дозу можна підвищити до 800 мг на добу. Дозу слід коригувати у рамках діапазону ефективних доз – від 400 мг до 800 мг на добу – залежно від клінічної відповіді і переносимості. Для підтримуючої терапії при шизофренії немає необхідності у коригуванні дози.</w:t>
      </w:r>
    </w:p>
    <w:p w14:paraId="3440716A"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i/>
          <w:iCs/>
          <w:color w:val="000000"/>
          <w:spacing w:val="2"/>
          <w:sz w:val="24"/>
          <w:szCs w:val="24"/>
          <w:lang w:val="uk-UA"/>
        </w:rPr>
        <w:t>Для лікування великих депресивних епізодів </w:t>
      </w:r>
      <w:r w:rsidRPr="00DE4162">
        <w:rPr>
          <w:rFonts w:ascii="Times New Roman" w:eastAsia="Times New Roman" w:hAnsi="Times New Roman"/>
          <w:i/>
          <w:iCs/>
          <w:color w:val="000000"/>
          <w:spacing w:val="1"/>
          <w:sz w:val="24"/>
          <w:szCs w:val="24"/>
          <w:lang w:val="uk-UA"/>
        </w:rPr>
        <w:t>при</w:t>
      </w:r>
      <w:r w:rsidRPr="00DE4162">
        <w:rPr>
          <w:rFonts w:ascii="Times New Roman" w:eastAsia="Times New Roman" w:hAnsi="Times New Roman"/>
          <w:i/>
          <w:iCs/>
          <w:color w:val="000000"/>
          <w:spacing w:val="2"/>
          <w:sz w:val="24"/>
          <w:szCs w:val="24"/>
          <w:lang w:val="uk-UA"/>
        </w:rPr>
        <w:t> біполярному розладі</w:t>
      </w:r>
    </w:p>
    <w:p w14:paraId="274BB9C3" w14:textId="77777777" w:rsidR="00DE4162" w:rsidRPr="00DE4162" w:rsidRDefault="00DE4162" w:rsidP="00DE4162">
      <w:pPr>
        <w:spacing w:before="6" w:after="0" w:line="240" w:lineRule="auto"/>
        <w:ind w:right="-20"/>
        <w:jc w:val="both"/>
        <w:rPr>
          <w:rFonts w:eastAsia="Times New Roman" w:cs="Calibri"/>
          <w:color w:val="000000"/>
          <w:lang w:val="uk-UA"/>
        </w:rPr>
      </w:pPr>
      <w:r w:rsidRPr="00DE4162">
        <w:rPr>
          <w:rFonts w:ascii="Times New Roman" w:eastAsia="Times New Roman" w:hAnsi="Times New Roman"/>
          <w:color w:val="000000"/>
          <w:spacing w:val="-2"/>
          <w:sz w:val="24"/>
          <w:szCs w:val="24"/>
          <w:lang w:val="uk-UA"/>
        </w:rPr>
        <w:t>Препарат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pacing w:val="-2"/>
          <w:sz w:val="24"/>
          <w:szCs w:val="24"/>
          <w:lang w:val="uk-UA"/>
        </w:rPr>
        <w:t> </w:t>
      </w:r>
      <w:r w:rsidRPr="00DE4162">
        <w:rPr>
          <w:rFonts w:ascii="Times New Roman" w:eastAsia="Times New Roman" w:hAnsi="Times New Roman"/>
          <w:color w:val="000000"/>
          <w:spacing w:val="1"/>
          <w:sz w:val="24"/>
          <w:szCs w:val="24"/>
          <w:lang w:val="uk-UA"/>
        </w:rPr>
        <w:t>X</w:t>
      </w:r>
      <w:r w:rsidRPr="00DE4162">
        <w:rPr>
          <w:rFonts w:ascii="Times New Roman" w:eastAsia="Times New Roman" w:hAnsi="Times New Roman"/>
          <w:color w:val="000000"/>
          <w:sz w:val="24"/>
          <w:szCs w:val="24"/>
          <w:lang w:val="uk-UA"/>
        </w:rPr>
        <w:t>R</w:t>
      </w:r>
      <w:r w:rsidRPr="00DE4162">
        <w:rPr>
          <w:rFonts w:ascii="Times New Roman" w:eastAsia="Times New Roman" w:hAnsi="Times New Roman"/>
          <w:color w:val="000000"/>
          <w:spacing w:val="-1"/>
          <w:sz w:val="24"/>
          <w:szCs w:val="24"/>
          <w:lang w:val="uk-UA"/>
        </w:rPr>
        <w:t> слід застосовувати перед сном.</w:t>
      </w:r>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pacing w:val="1"/>
          <w:sz w:val="24"/>
          <w:szCs w:val="24"/>
          <w:lang w:val="uk-UA"/>
        </w:rPr>
        <w:t>Загальна </w:t>
      </w:r>
      <w:r w:rsidRPr="00DE4162">
        <w:rPr>
          <w:rFonts w:ascii="Times New Roman" w:eastAsia="Times New Roman" w:hAnsi="Times New Roman"/>
          <w:color w:val="000000"/>
          <w:spacing w:val="-2"/>
          <w:sz w:val="24"/>
          <w:szCs w:val="24"/>
          <w:lang w:val="uk-UA"/>
        </w:rPr>
        <w:t>добова доза для перших чотирьох діб лікування становить 50 мг (у 1-у добу), 100 мг (на 2-у добу), 200 мг (на 3-у добу) і 300 мг (на 4-у добу). Рекомендована добова доза – 300 мг. </w:t>
      </w:r>
      <w:r w:rsidRPr="00DE4162">
        <w:rPr>
          <w:rFonts w:ascii="Times New Roman" w:eastAsia="Times New Roman" w:hAnsi="Times New Roman"/>
          <w:color w:val="000000"/>
          <w:spacing w:val="-4"/>
          <w:sz w:val="24"/>
          <w:szCs w:val="24"/>
          <w:lang w:val="uk-UA"/>
        </w:rPr>
        <w:t>У клінічних дослідженнях не спостерігалося додаткової переваги у групі застосування 600 мг порівняно із групою застосування 300 мг. Доза 600 мг може бути ефективною для окремих пацієнтів. Дози вище 300 мг повинен призначати лікар із досвідом лікування біполярного розладу. Клінічні дослідження показують, що для окремих пацієнтів у випадку виникнення проблем, пов’язаних із  непереносимістю препарату, слід  розглянути питання про зниження дози до мінімальної – 200 мг.</w:t>
      </w:r>
    </w:p>
    <w:p w14:paraId="1F2247E8" w14:textId="77777777" w:rsidR="00DE4162" w:rsidRPr="00DE4162" w:rsidRDefault="00DE4162" w:rsidP="00DE4162">
      <w:pPr>
        <w:spacing w:before="6" w:after="0" w:line="240" w:lineRule="auto"/>
        <w:ind w:right="-20"/>
        <w:jc w:val="both"/>
        <w:rPr>
          <w:rFonts w:eastAsia="Times New Roman" w:cs="Calibri"/>
          <w:color w:val="000000"/>
          <w:lang w:val="uk-UA"/>
        </w:rPr>
      </w:pPr>
      <w:r w:rsidRPr="00DE4162">
        <w:rPr>
          <w:rFonts w:ascii="Times New Roman" w:eastAsia="Times New Roman" w:hAnsi="Times New Roman"/>
          <w:color w:val="000000"/>
          <w:sz w:val="24"/>
          <w:szCs w:val="24"/>
          <w:lang w:val="uk-UA"/>
        </w:rPr>
        <w:t> </w:t>
      </w:r>
    </w:p>
    <w:p w14:paraId="012D4F80" w14:textId="77777777" w:rsidR="00DE4162" w:rsidRPr="00DE4162" w:rsidRDefault="00DE4162" w:rsidP="00DE4162">
      <w:pPr>
        <w:spacing w:after="0" w:line="240" w:lineRule="auto"/>
        <w:rPr>
          <w:rFonts w:eastAsia="Times New Roman" w:cs="Calibri"/>
          <w:color w:val="000000"/>
        </w:rPr>
      </w:pPr>
      <w:r w:rsidRPr="00DE4162">
        <w:rPr>
          <w:rFonts w:ascii="Times New Roman" w:eastAsia="Times New Roman" w:hAnsi="Times New Roman"/>
          <w:i/>
          <w:iCs/>
          <w:color w:val="000000"/>
          <w:sz w:val="24"/>
          <w:szCs w:val="24"/>
        </w:rPr>
        <w:t xml:space="preserve">Для </w:t>
      </w:r>
      <w:proofErr w:type="spellStart"/>
      <w:r w:rsidRPr="00DE4162">
        <w:rPr>
          <w:rFonts w:ascii="Times New Roman" w:eastAsia="Times New Roman" w:hAnsi="Times New Roman"/>
          <w:i/>
          <w:iCs/>
          <w:color w:val="000000"/>
          <w:sz w:val="24"/>
          <w:szCs w:val="24"/>
        </w:rPr>
        <w:t>профілактики</w:t>
      </w:r>
      <w:proofErr w:type="spellEnd"/>
      <w:r w:rsidRPr="00DE4162">
        <w:rPr>
          <w:rFonts w:ascii="Times New Roman" w:eastAsia="Times New Roman" w:hAnsi="Times New Roman"/>
          <w:i/>
          <w:iCs/>
          <w:color w:val="000000"/>
          <w:sz w:val="24"/>
          <w:szCs w:val="24"/>
        </w:rPr>
        <w:t xml:space="preserve"> рецидиву </w:t>
      </w:r>
      <w:proofErr w:type="spellStart"/>
      <w:r w:rsidRPr="00DE4162">
        <w:rPr>
          <w:rFonts w:ascii="Times New Roman" w:eastAsia="Times New Roman" w:hAnsi="Times New Roman"/>
          <w:i/>
          <w:iCs/>
          <w:color w:val="000000"/>
          <w:sz w:val="24"/>
          <w:szCs w:val="24"/>
        </w:rPr>
        <w:t>захворювання</w:t>
      </w:r>
      <w:proofErr w:type="spellEnd"/>
      <w:r w:rsidRPr="00DE4162">
        <w:rPr>
          <w:rFonts w:ascii="Times New Roman" w:eastAsia="Times New Roman" w:hAnsi="Times New Roman"/>
          <w:i/>
          <w:iCs/>
          <w:color w:val="000000"/>
          <w:sz w:val="24"/>
          <w:szCs w:val="24"/>
        </w:rPr>
        <w:t xml:space="preserve"> при </w:t>
      </w:r>
      <w:proofErr w:type="spellStart"/>
      <w:r w:rsidRPr="00DE4162">
        <w:rPr>
          <w:rFonts w:ascii="Times New Roman" w:eastAsia="Times New Roman" w:hAnsi="Times New Roman"/>
          <w:i/>
          <w:iCs/>
          <w:color w:val="000000"/>
          <w:sz w:val="24"/>
          <w:szCs w:val="24"/>
        </w:rPr>
        <w:t>біполярному</w:t>
      </w:r>
      <w:proofErr w:type="spellEnd"/>
      <w:r w:rsidRPr="00DE4162">
        <w:rPr>
          <w:rFonts w:ascii="Times New Roman" w:eastAsia="Times New Roman" w:hAnsi="Times New Roman"/>
          <w:i/>
          <w:iCs/>
          <w:color w:val="000000"/>
          <w:sz w:val="24"/>
          <w:szCs w:val="24"/>
        </w:rPr>
        <w:t xml:space="preserve"> </w:t>
      </w:r>
      <w:proofErr w:type="spellStart"/>
      <w:r w:rsidRPr="00DE4162">
        <w:rPr>
          <w:rFonts w:ascii="Times New Roman" w:eastAsia="Times New Roman" w:hAnsi="Times New Roman"/>
          <w:i/>
          <w:iCs/>
          <w:color w:val="000000"/>
          <w:sz w:val="24"/>
          <w:szCs w:val="24"/>
        </w:rPr>
        <w:t>розладі</w:t>
      </w:r>
      <w:proofErr w:type="spellEnd"/>
    </w:p>
    <w:p w14:paraId="424F882A" w14:textId="77777777" w:rsidR="00DE4162" w:rsidRPr="00DE4162" w:rsidRDefault="00DE4162" w:rsidP="00DE4162">
      <w:pPr>
        <w:spacing w:after="0" w:line="235" w:lineRule="atLeast"/>
        <w:jc w:val="both"/>
        <w:rPr>
          <w:rFonts w:eastAsia="Times New Roman" w:cs="Calibri"/>
          <w:color w:val="000000"/>
        </w:rPr>
      </w:pPr>
      <w:r w:rsidRPr="00DE4162">
        <w:rPr>
          <w:rFonts w:ascii="Times New Roman" w:eastAsia="Times New Roman" w:hAnsi="Times New Roman"/>
          <w:color w:val="000000"/>
          <w:sz w:val="24"/>
          <w:szCs w:val="24"/>
        </w:rPr>
        <w:t xml:space="preserve">Для </w:t>
      </w:r>
      <w:proofErr w:type="spellStart"/>
      <w:r w:rsidRPr="00DE4162">
        <w:rPr>
          <w:rFonts w:ascii="Times New Roman" w:eastAsia="Times New Roman" w:hAnsi="Times New Roman"/>
          <w:color w:val="000000"/>
          <w:sz w:val="24"/>
          <w:szCs w:val="24"/>
        </w:rPr>
        <w:t>попередження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наступних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маніакальних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змішаних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або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депресивних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епізодів</w:t>
      </w:r>
      <w:proofErr w:type="spellEnd"/>
      <w:r w:rsidRPr="00DE4162">
        <w:rPr>
          <w:rFonts w:ascii="Times New Roman" w:eastAsia="Times New Roman" w:hAnsi="Times New Roman"/>
          <w:color w:val="000000"/>
          <w:sz w:val="24"/>
          <w:szCs w:val="24"/>
        </w:rPr>
        <w:t xml:space="preserve"> при </w:t>
      </w:r>
      <w:proofErr w:type="spellStart"/>
      <w:r w:rsidRPr="00DE4162">
        <w:rPr>
          <w:rFonts w:ascii="Times New Roman" w:eastAsia="Times New Roman" w:hAnsi="Times New Roman"/>
          <w:color w:val="000000"/>
          <w:sz w:val="24"/>
          <w:szCs w:val="24"/>
        </w:rPr>
        <w:t>біполярному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розладі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пацієнти</w:t>
      </w:r>
      <w:proofErr w:type="spellEnd"/>
      <w:r w:rsidRPr="00DE4162">
        <w:rPr>
          <w:rFonts w:ascii="Times New Roman" w:eastAsia="Times New Roman" w:hAnsi="Times New Roman"/>
          <w:color w:val="000000"/>
          <w:sz w:val="24"/>
          <w:szCs w:val="24"/>
        </w:rPr>
        <w:t xml:space="preserve">, у </w:t>
      </w:r>
      <w:proofErr w:type="spellStart"/>
      <w:r w:rsidRPr="00DE4162">
        <w:rPr>
          <w:rFonts w:ascii="Times New Roman" w:eastAsia="Times New Roman" w:hAnsi="Times New Roman"/>
          <w:color w:val="000000"/>
          <w:sz w:val="24"/>
          <w:szCs w:val="24"/>
        </w:rPr>
        <w:t>яких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була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відповідь</w:t>
      </w:r>
      <w:proofErr w:type="spellEnd"/>
      <w:r w:rsidRPr="00DE4162">
        <w:rPr>
          <w:rFonts w:ascii="Times New Roman" w:eastAsia="Times New Roman" w:hAnsi="Times New Roman"/>
          <w:color w:val="000000"/>
          <w:sz w:val="24"/>
          <w:szCs w:val="24"/>
        </w:rPr>
        <w:t xml:space="preserve"> на </w:t>
      </w:r>
      <w:proofErr w:type="spellStart"/>
      <w:r w:rsidRPr="00DE4162">
        <w:rPr>
          <w:rFonts w:ascii="Times New Roman" w:eastAsia="Times New Roman" w:hAnsi="Times New Roman"/>
          <w:color w:val="000000"/>
          <w:sz w:val="24"/>
          <w:szCs w:val="24"/>
        </w:rPr>
        <w:t>застосування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Кветиксолу</w:t>
      </w:r>
      <w:proofErr w:type="spellEnd"/>
      <w:r w:rsidRPr="00DE4162">
        <w:rPr>
          <w:rFonts w:ascii="Times New Roman" w:eastAsia="Times New Roman" w:hAnsi="Times New Roman"/>
          <w:color w:val="000000"/>
          <w:sz w:val="24"/>
          <w:szCs w:val="24"/>
        </w:rPr>
        <w:t xml:space="preserve"> XR при </w:t>
      </w:r>
      <w:proofErr w:type="spellStart"/>
      <w:r w:rsidRPr="00DE4162">
        <w:rPr>
          <w:rFonts w:ascii="Times New Roman" w:eastAsia="Times New Roman" w:hAnsi="Times New Roman"/>
          <w:color w:val="000000"/>
          <w:sz w:val="24"/>
          <w:szCs w:val="24"/>
        </w:rPr>
        <w:t>невідкладному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лікуванні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біполярного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розладу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повинні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продовжувати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лікування</w:t>
      </w:r>
      <w:proofErr w:type="spellEnd"/>
      <w:r w:rsidRPr="00DE4162">
        <w:rPr>
          <w:rFonts w:ascii="Times New Roman" w:eastAsia="Times New Roman" w:hAnsi="Times New Roman"/>
          <w:color w:val="000000"/>
          <w:sz w:val="24"/>
          <w:szCs w:val="24"/>
        </w:rPr>
        <w:t xml:space="preserve"> препаратом </w:t>
      </w:r>
      <w:proofErr w:type="spellStart"/>
      <w:r w:rsidRPr="00DE4162">
        <w:rPr>
          <w:rFonts w:ascii="Times New Roman" w:eastAsia="Times New Roman" w:hAnsi="Times New Roman"/>
          <w:color w:val="000000"/>
          <w:sz w:val="24"/>
          <w:szCs w:val="24"/>
        </w:rPr>
        <w:t>Кветиксол</w:t>
      </w:r>
      <w:proofErr w:type="spellEnd"/>
      <w:r w:rsidRPr="00DE4162">
        <w:rPr>
          <w:rFonts w:ascii="Times New Roman" w:eastAsia="Times New Roman" w:hAnsi="Times New Roman"/>
          <w:color w:val="000000"/>
          <w:sz w:val="24"/>
          <w:szCs w:val="24"/>
        </w:rPr>
        <w:t xml:space="preserve"> XR у </w:t>
      </w:r>
      <w:proofErr w:type="spellStart"/>
      <w:r w:rsidRPr="00DE4162">
        <w:rPr>
          <w:rFonts w:ascii="Times New Roman" w:eastAsia="Times New Roman" w:hAnsi="Times New Roman"/>
          <w:color w:val="000000"/>
          <w:sz w:val="24"/>
          <w:szCs w:val="24"/>
        </w:rPr>
        <w:t>тій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самій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призначеній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дозі</w:t>
      </w:r>
      <w:proofErr w:type="spellEnd"/>
      <w:r w:rsidRPr="00DE4162">
        <w:rPr>
          <w:rFonts w:ascii="Times New Roman" w:eastAsia="Times New Roman" w:hAnsi="Times New Roman"/>
          <w:color w:val="000000"/>
          <w:sz w:val="24"/>
          <w:szCs w:val="24"/>
        </w:rPr>
        <w:t xml:space="preserve"> перед сном. Дозу </w:t>
      </w:r>
      <w:proofErr w:type="spellStart"/>
      <w:r w:rsidRPr="00DE4162">
        <w:rPr>
          <w:rFonts w:ascii="Times New Roman" w:eastAsia="Times New Roman" w:hAnsi="Times New Roman"/>
          <w:color w:val="000000"/>
          <w:sz w:val="24"/>
          <w:szCs w:val="24"/>
        </w:rPr>
        <w:t>Кветиксолу</w:t>
      </w:r>
      <w:proofErr w:type="spellEnd"/>
      <w:r w:rsidRPr="00DE4162">
        <w:rPr>
          <w:rFonts w:ascii="Times New Roman" w:eastAsia="Times New Roman" w:hAnsi="Times New Roman"/>
          <w:color w:val="000000"/>
          <w:sz w:val="24"/>
          <w:szCs w:val="24"/>
        </w:rPr>
        <w:t xml:space="preserve"> XR </w:t>
      </w:r>
      <w:proofErr w:type="spellStart"/>
      <w:r w:rsidRPr="00DE4162">
        <w:rPr>
          <w:rFonts w:ascii="Times New Roman" w:eastAsia="Times New Roman" w:hAnsi="Times New Roman"/>
          <w:color w:val="000000"/>
          <w:sz w:val="24"/>
          <w:szCs w:val="24"/>
        </w:rPr>
        <w:t>можна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коригувати</w:t>
      </w:r>
      <w:proofErr w:type="spellEnd"/>
      <w:r w:rsidRPr="00DE4162">
        <w:rPr>
          <w:rFonts w:ascii="Times New Roman" w:eastAsia="Times New Roman" w:hAnsi="Times New Roman"/>
          <w:color w:val="000000"/>
          <w:sz w:val="24"/>
          <w:szCs w:val="24"/>
        </w:rPr>
        <w:t xml:space="preserve"> </w:t>
      </w:r>
      <w:proofErr w:type="gramStart"/>
      <w:r w:rsidRPr="00DE4162">
        <w:rPr>
          <w:rFonts w:ascii="Times New Roman" w:eastAsia="Times New Roman" w:hAnsi="Times New Roman"/>
          <w:color w:val="000000"/>
          <w:sz w:val="24"/>
          <w:szCs w:val="24"/>
        </w:rPr>
        <w:t>у межах</w:t>
      </w:r>
      <w:proofErr w:type="gram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діапазону</w:t>
      </w:r>
      <w:proofErr w:type="spellEnd"/>
      <w:r w:rsidRPr="00DE4162">
        <w:rPr>
          <w:rFonts w:ascii="Times New Roman" w:eastAsia="Times New Roman" w:hAnsi="Times New Roman"/>
          <w:color w:val="000000"/>
          <w:sz w:val="24"/>
          <w:szCs w:val="24"/>
        </w:rPr>
        <w:t xml:space="preserve"> доз </w:t>
      </w:r>
      <w:proofErr w:type="spellStart"/>
      <w:r w:rsidRPr="00DE4162">
        <w:rPr>
          <w:rFonts w:ascii="Times New Roman" w:eastAsia="Times New Roman" w:hAnsi="Times New Roman"/>
          <w:color w:val="000000"/>
          <w:sz w:val="24"/>
          <w:szCs w:val="24"/>
        </w:rPr>
        <w:t>від</w:t>
      </w:r>
      <w:proofErr w:type="spellEnd"/>
      <w:r w:rsidRPr="00DE4162">
        <w:rPr>
          <w:rFonts w:ascii="Times New Roman" w:eastAsia="Times New Roman" w:hAnsi="Times New Roman"/>
          <w:color w:val="000000"/>
          <w:sz w:val="24"/>
          <w:szCs w:val="24"/>
        </w:rPr>
        <w:t xml:space="preserve"> 300 до 800 мг/добу, </w:t>
      </w:r>
      <w:proofErr w:type="spellStart"/>
      <w:r w:rsidRPr="00DE4162">
        <w:rPr>
          <w:rFonts w:ascii="Times New Roman" w:eastAsia="Times New Roman" w:hAnsi="Times New Roman"/>
          <w:color w:val="000000"/>
          <w:sz w:val="24"/>
          <w:szCs w:val="24"/>
        </w:rPr>
        <w:t>залежно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від</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клінічної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відповіді</w:t>
      </w:r>
      <w:proofErr w:type="spellEnd"/>
      <w:r w:rsidRPr="00DE4162">
        <w:rPr>
          <w:rFonts w:ascii="Times New Roman" w:eastAsia="Times New Roman" w:hAnsi="Times New Roman"/>
          <w:color w:val="000000"/>
          <w:sz w:val="24"/>
          <w:szCs w:val="24"/>
        </w:rPr>
        <w:t xml:space="preserve"> і </w:t>
      </w:r>
      <w:proofErr w:type="spellStart"/>
      <w:r w:rsidRPr="00DE4162">
        <w:rPr>
          <w:rFonts w:ascii="Times New Roman" w:eastAsia="Times New Roman" w:hAnsi="Times New Roman"/>
          <w:color w:val="000000"/>
          <w:sz w:val="24"/>
          <w:szCs w:val="24"/>
        </w:rPr>
        <w:t>переносимості</w:t>
      </w:r>
      <w:proofErr w:type="spellEnd"/>
      <w:r w:rsidRPr="00DE4162">
        <w:rPr>
          <w:rFonts w:ascii="Times New Roman" w:eastAsia="Times New Roman" w:hAnsi="Times New Roman"/>
          <w:color w:val="000000"/>
          <w:sz w:val="24"/>
          <w:szCs w:val="24"/>
        </w:rPr>
        <w:t xml:space="preserve"> кожного </w:t>
      </w:r>
      <w:proofErr w:type="spellStart"/>
      <w:r w:rsidRPr="00DE4162">
        <w:rPr>
          <w:rFonts w:ascii="Times New Roman" w:eastAsia="Times New Roman" w:hAnsi="Times New Roman"/>
          <w:color w:val="000000"/>
          <w:sz w:val="24"/>
          <w:szCs w:val="24"/>
        </w:rPr>
        <w:t>окремого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пацієнта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Важливо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щоб</w:t>
      </w:r>
      <w:proofErr w:type="spellEnd"/>
      <w:r w:rsidRPr="00DE4162">
        <w:rPr>
          <w:rFonts w:ascii="Times New Roman" w:eastAsia="Times New Roman" w:hAnsi="Times New Roman"/>
          <w:color w:val="000000"/>
          <w:sz w:val="24"/>
          <w:szCs w:val="24"/>
        </w:rPr>
        <w:t xml:space="preserve"> для </w:t>
      </w:r>
      <w:proofErr w:type="spellStart"/>
      <w:r w:rsidRPr="00DE4162">
        <w:rPr>
          <w:rFonts w:ascii="Times New Roman" w:eastAsia="Times New Roman" w:hAnsi="Times New Roman"/>
          <w:color w:val="000000"/>
          <w:sz w:val="24"/>
          <w:szCs w:val="24"/>
        </w:rPr>
        <w:t>підтримуючої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терапії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застосовувалися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найнижчі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ефективні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дози</w:t>
      </w:r>
      <w:proofErr w:type="spellEnd"/>
      <w:r w:rsidRPr="00DE4162">
        <w:rPr>
          <w:rFonts w:ascii="Times New Roman" w:eastAsia="Times New Roman" w:hAnsi="Times New Roman"/>
          <w:color w:val="000000"/>
          <w:sz w:val="24"/>
          <w:szCs w:val="24"/>
        </w:rPr>
        <w:t>.</w:t>
      </w:r>
    </w:p>
    <w:p w14:paraId="0027829D" w14:textId="77777777" w:rsidR="00DE4162" w:rsidRPr="00DE4162" w:rsidRDefault="00DE4162" w:rsidP="00DE4162">
      <w:pPr>
        <w:spacing w:after="0" w:line="235" w:lineRule="atLeast"/>
        <w:rPr>
          <w:rFonts w:eastAsia="Times New Roman" w:cs="Calibri"/>
          <w:color w:val="000000"/>
        </w:rPr>
      </w:pPr>
      <w:r w:rsidRPr="00DE4162">
        <w:rPr>
          <w:rFonts w:ascii="Times New Roman" w:eastAsia="Times New Roman" w:hAnsi="Times New Roman"/>
          <w:i/>
          <w:iCs/>
          <w:color w:val="000000"/>
          <w:sz w:val="24"/>
          <w:szCs w:val="24"/>
        </w:rPr>
        <w:t>Для </w:t>
      </w:r>
      <w:r w:rsidRPr="00DE4162">
        <w:rPr>
          <w:rFonts w:ascii="Times New Roman" w:eastAsia="Times New Roman" w:hAnsi="Times New Roman"/>
          <w:i/>
          <w:iCs/>
          <w:color w:val="000000"/>
          <w:sz w:val="24"/>
          <w:szCs w:val="24"/>
          <w:lang w:val="uk-UA"/>
        </w:rPr>
        <w:t>додаткової терапії </w:t>
      </w:r>
      <w:r w:rsidRPr="00DE4162">
        <w:rPr>
          <w:rFonts w:ascii="Times New Roman" w:eastAsia="Times New Roman" w:hAnsi="Times New Roman"/>
          <w:i/>
          <w:iCs/>
          <w:color w:val="000000"/>
          <w:sz w:val="24"/>
          <w:szCs w:val="24"/>
        </w:rPr>
        <w:t xml:space="preserve">великих </w:t>
      </w:r>
      <w:proofErr w:type="spellStart"/>
      <w:r w:rsidRPr="00DE4162">
        <w:rPr>
          <w:rFonts w:ascii="Times New Roman" w:eastAsia="Times New Roman" w:hAnsi="Times New Roman"/>
          <w:i/>
          <w:iCs/>
          <w:color w:val="000000"/>
          <w:sz w:val="24"/>
          <w:szCs w:val="24"/>
        </w:rPr>
        <w:t>депресивних</w:t>
      </w:r>
      <w:proofErr w:type="spellEnd"/>
      <w:r w:rsidRPr="00DE4162">
        <w:rPr>
          <w:rFonts w:ascii="Times New Roman" w:eastAsia="Times New Roman" w:hAnsi="Times New Roman"/>
          <w:i/>
          <w:iCs/>
          <w:color w:val="000000"/>
          <w:sz w:val="24"/>
          <w:szCs w:val="24"/>
        </w:rPr>
        <w:t xml:space="preserve"> </w:t>
      </w:r>
      <w:proofErr w:type="spellStart"/>
      <w:r w:rsidRPr="00DE4162">
        <w:rPr>
          <w:rFonts w:ascii="Times New Roman" w:eastAsia="Times New Roman" w:hAnsi="Times New Roman"/>
          <w:i/>
          <w:iCs/>
          <w:color w:val="000000"/>
          <w:sz w:val="24"/>
          <w:szCs w:val="24"/>
        </w:rPr>
        <w:t>епізодів</w:t>
      </w:r>
      <w:proofErr w:type="spellEnd"/>
      <w:r w:rsidRPr="00DE4162">
        <w:rPr>
          <w:rFonts w:ascii="Times New Roman" w:eastAsia="Times New Roman" w:hAnsi="Times New Roman"/>
          <w:i/>
          <w:iCs/>
          <w:color w:val="000000"/>
          <w:sz w:val="24"/>
          <w:szCs w:val="24"/>
        </w:rPr>
        <w:t xml:space="preserve"> при ВДР</w:t>
      </w:r>
    </w:p>
    <w:p w14:paraId="06CA6754"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 xml:space="preserve">XR </w:t>
      </w:r>
      <w:proofErr w:type="spellStart"/>
      <w:r w:rsidRPr="00DE4162">
        <w:rPr>
          <w:rFonts w:ascii="Times New Roman" w:eastAsia="Times New Roman" w:hAnsi="Times New Roman"/>
          <w:color w:val="000000"/>
          <w:sz w:val="24"/>
          <w:szCs w:val="24"/>
        </w:rPr>
        <w:t>слід</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приймати</w:t>
      </w:r>
      <w:proofErr w:type="spellEnd"/>
      <w:r w:rsidRPr="00DE4162">
        <w:rPr>
          <w:rFonts w:ascii="Times New Roman" w:eastAsia="Times New Roman" w:hAnsi="Times New Roman"/>
          <w:color w:val="000000"/>
          <w:sz w:val="24"/>
          <w:szCs w:val="24"/>
        </w:rPr>
        <w:t xml:space="preserve"> перед сном. </w:t>
      </w:r>
      <w:proofErr w:type="spellStart"/>
      <w:r w:rsidRPr="00DE4162">
        <w:rPr>
          <w:rFonts w:ascii="Times New Roman" w:eastAsia="Times New Roman" w:hAnsi="Times New Roman"/>
          <w:color w:val="000000"/>
          <w:sz w:val="24"/>
          <w:szCs w:val="24"/>
        </w:rPr>
        <w:t>Добова</w:t>
      </w:r>
      <w:proofErr w:type="spellEnd"/>
      <w:r w:rsidRPr="00DE4162">
        <w:rPr>
          <w:rFonts w:ascii="Times New Roman" w:eastAsia="Times New Roman" w:hAnsi="Times New Roman"/>
          <w:color w:val="000000"/>
          <w:sz w:val="24"/>
          <w:szCs w:val="24"/>
        </w:rPr>
        <w:t xml:space="preserve"> доза </w:t>
      </w:r>
      <w:proofErr w:type="gramStart"/>
      <w:r w:rsidRPr="00DE4162">
        <w:rPr>
          <w:rFonts w:ascii="Times New Roman" w:eastAsia="Times New Roman" w:hAnsi="Times New Roman"/>
          <w:color w:val="000000"/>
          <w:sz w:val="24"/>
          <w:szCs w:val="24"/>
        </w:rPr>
        <w:t>на початку</w:t>
      </w:r>
      <w:proofErr w:type="gram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терапії</w:t>
      </w:r>
      <w:proofErr w:type="spellEnd"/>
      <w:r w:rsidRPr="00DE4162">
        <w:rPr>
          <w:rFonts w:ascii="Times New Roman" w:eastAsia="Times New Roman" w:hAnsi="Times New Roman"/>
          <w:color w:val="000000"/>
          <w:sz w:val="24"/>
          <w:szCs w:val="24"/>
        </w:rPr>
        <w:t xml:space="preserve"> становить 50 мг у 1</w:t>
      </w:r>
      <w:r w:rsidRPr="00DE4162">
        <w:rPr>
          <w:rFonts w:ascii="Times New Roman" w:eastAsia="Times New Roman" w:hAnsi="Times New Roman"/>
          <w:color w:val="000000"/>
          <w:sz w:val="24"/>
          <w:szCs w:val="24"/>
          <w:lang w:val="uk-UA"/>
        </w:rPr>
        <w:t>-у та на</w:t>
      </w:r>
      <w:r w:rsidRPr="00DE4162">
        <w:rPr>
          <w:rFonts w:ascii="Times New Roman" w:eastAsia="Times New Roman" w:hAnsi="Times New Roman"/>
          <w:color w:val="000000"/>
          <w:sz w:val="24"/>
          <w:szCs w:val="24"/>
        </w:rPr>
        <w:t> 2</w:t>
      </w:r>
      <w:r w:rsidRPr="00DE4162">
        <w:rPr>
          <w:rFonts w:ascii="Times New Roman" w:eastAsia="Times New Roman" w:hAnsi="Times New Roman"/>
          <w:color w:val="000000"/>
          <w:sz w:val="24"/>
          <w:szCs w:val="24"/>
          <w:lang w:val="uk-UA"/>
        </w:rPr>
        <w:t>-у добу</w:t>
      </w:r>
      <w:r w:rsidRPr="00DE4162">
        <w:rPr>
          <w:rFonts w:ascii="Times New Roman" w:eastAsia="Times New Roman" w:hAnsi="Times New Roman"/>
          <w:color w:val="000000"/>
          <w:sz w:val="24"/>
          <w:szCs w:val="24"/>
        </w:rPr>
        <w:t>, 150 мг – </w:t>
      </w:r>
      <w:r w:rsidRPr="00DE4162">
        <w:rPr>
          <w:rFonts w:ascii="Times New Roman" w:eastAsia="Times New Roman" w:hAnsi="Times New Roman"/>
          <w:color w:val="000000"/>
          <w:sz w:val="24"/>
          <w:szCs w:val="24"/>
          <w:lang w:val="uk-UA"/>
        </w:rPr>
        <w:t>на</w:t>
      </w:r>
      <w:r w:rsidRPr="00DE4162">
        <w:rPr>
          <w:rFonts w:ascii="Times New Roman" w:eastAsia="Times New Roman" w:hAnsi="Times New Roman"/>
          <w:color w:val="000000"/>
          <w:sz w:val="24"/>
          <w:szCs w:val="24"/>
        </w:rPr>
        <w:t> 3</w:t>
      </w:r>
      <w:r w:rsidRPr="00DE4162">
        <w:rPr>
          <w:rFonts w:ascii="Times New Roman" w:eastAsia="Times New Roman" w:hAnsi="Times New Roman"/>
          <w:color w:val="000000"/>
          <w:sz w:val="24"/>
          <w:szCs w:val="24"/>
          <w:lang w:val="uk-UA"/>
        </w:rPr>
        <w:t>-у</w:t>
      </w:r>
      <w:r w:rsidRPr="00DE4162">
        <w:rPr>
          <w:rFonts w:ascii="Times New Roman" w:eastAsia="Times New Roman" w:hAnsi="Times New Roman"/>
          <w:color w:val="000000"/>
          <w:sz w:val="24"/>
          <w:szCs w:val="24"/>
        </w:rPr>
        <w:t> і 4</w:t>
      </w:r>
      <w:r w:rsidRPr="00DE4162">
        <w:rPr>
          <w:rFonts w:ascii="Times New Roman" w:eastAsia="Times New Roman" w:hAnsi="Times New Roman"/>
          <w:color w:val="000000"/>
          <w:sz w:val="24"/>
          <w:szCs w:val="24"/>
          <w:lang w:val="uk-UA"/>
        </w:rPr>
        <w:t>-у добу</w:t>
      </w:r>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У процесі</w:t>
      </w:r>
      <w:r w:rsidRPr="00DE4162">
        <w:rPr>
          <w:rFonts w:ascii="Times New Roman" w:eastAsia="Times New Roman" w:hAnsi="Times New Roman"/>
          <w:color w:val="000000"/>
          <w:sz w:val="24"/>
          <w:szCs w:val="24"/>
        </w:rPr>
        <w:t> коротко</w:t>
      </w:r>
      <w:r w:rsidRPr="00DE4162">
        <w:rPr>
          <w:rFonts w:ascii="Times New Roman" w:eastAsia="Times New Roman" w:hAnsi="Times New Roman"/>
          <w:color w:val="000000"/>
          <w:sz w:val="24"/>
          <w:szCs w:val="24"/>
          <w:lang w:val="uk-UA"/>
        </w:rPr>
        <w:t>тривалих</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досліджен</w:t>
      </w:r>
      <w:proofErr w:type="spellEnd"/>
      <w:r w:rsidRPr="00DE4162">
        <w:rPr>
          <w:rFonts w:ascii="Times New Roman" w:eastAsia="Times New Roman" w:hAnsi="Times New Roman"/>
          <w:color w:val="000000"/>
          <w:sz w:val="24"/>
          <w:szCs w:val="24"/>
          <w:lang w:val="uk-UA"/>
        </w:rPr>
        <w:t>ь супутньої </w:t>
      </w:r>
      <w:proofErr w:type="spellStart"/>
      <w:r w:rsidRPr="00DE4162">
        <w:rPr>
          <w:rFonts w:ascii="Times New Roman" w:eastAsia="Times New Roman" w:hAnsi="Times New Roman"/>
          <w:color w:val="000000"/>
          <w:sz w:val="24"/>
          <w:szCs w:val="24"/>
        </w:rPr>
        <w:t>терапії</w:t>
      </w:r>
      <w:proofErr w:type="spellEnd"/>
      <w:r w:rsidRPr="00DE4162">
        <w:rPr>
          <w:rFonts w:ascii="Times New Roman" w:eastAsia="Times New Roman" w:hAnsi="Times New Roman"/>
          <w:color w:val="000000"/>
          <w:sz w:val="24"/>
          <w:szCs w:val="24"/>
        </w:rPr>
        <w:t xml:space="preserve"> (з </w:t>
      </w:r>
      <w:proofErr w:type="spellStart"/>
      <w:r w:rsidRPr="00DE4162">
        <w:rPr>
          <w:rFonts w:ascii="Times New Roman" w:eastAsia="Times New Roman" w:hAnsi="Times New Roman"/>
          <w:color w:val="000000"/>
          <w:sz w:val="24"/>
          <w:szCs w:val="24"/>
        </w:rPr>
        <w:t>амітриптиліном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бупропіоном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циталопрамом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дулоксетином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есциталопрамом</w:t>
      </w:r>
      <w:proofErr w:type="spellEnd"/>
      <w:r w:rsidRPr="00DE4162">
        <w:rPr>
          <w:rFonts w:ascii="Times New Roman" w:eastAsia="Times New Roman" w:hAnsi="Times New Roman"/>
          <w:color w:val="000000"/>
          <w:sz w:val="24"/>
          <w:szCs w:val="24"/>
        </w:rPr>
        <w:t xml:space="preserve">, флуоксетином, </w:t>
      </w:r>
      <w:proofErr w:type="spellStart"/>
      <w:r w:rsidRPr="00DE4162">
        <w:rPr>
          <w:rFonts w:ascii="Times New Roman" w:eastAsia="Times New Roman" w:hAnsi="Times New Roman"/>
          <w:color w:val="000000"/>
          <w:sz w:val="24"/>
          <w:szCs w:val="24"/>
        </w:rPr>
        <w:t>пароксетином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сертраліном</w:t>
      </w:r>
      <w:proofErr w:type="spellEnd"/>
      <w:r w:rsidRPr="00DE4162">
        <w:rPr>
          <w:rFonts w:ascii="Times New Roman" w:eastAsia="Times New Roman" w:hAnsi="Times New Roman"/>
          <w:color w:val="000000"/>
          <w:sz w:val="24"/>
          <w:szCs w:val="24"/>
        </w:rPr>
        <w:t xml:space="preserve"> та </w:t>
      </w:r>
      <w:proofErr w:type="spellStart"/>
      <w:r w:rsidRPr="00DE4162">
        <w:rPr>
          <w:rFonts w:ascii="Times New Roman" w:eastAsia="Times New Roman" w:hAnsi="Times New Roman"/>
          <w:color w:val="000000"/>
          <w:sz w:val="24"/>
          <w:szCs w:val="24"/>
        </w:rPr>
        <w:t>венлафаксином</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антидепресивний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ефект</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спостерігався</w:t>
      </w:r>
      <w:proofErr w:type="spellEnd"/>
      <w:r w:rsidRPr="00DE4162">
        <w:rPr>
          <w:rFonts w:ascii="Times New Roman" w:eastAsia="Times New Roman" w:hAnsi="Times New Roman"/>
          <w:color w:val="000000"/>
          <w:sz w:val="24"/>
          <w:szCs w:val="24"/>
        </w:rPr>
        <w:t xml:space="preserve"> при </w:t>
      </w:r>
      <w:r w:rsidRPr="00DE4162">
        <w:rPr>
          <w:rFonts w:ascii="Times New Roman" w:eastAsia="Times New Roman" w:hAnsi="Times New Roman"/>
          <w:color w:val="000000"/>
          <w:sz w:val="24"/>
          <w:szCs w:val="24"/>
          <w:lang w:val="uk-UA"/>
        </w:rPr>
        <w:t>застосуванні </w:t>
      </w:r>
      <w:r w:rsidRPr="00DE4162">
        <w:rPr>
          <w:rFonts w:ascii="Times New Roman" w:eastAsia="Times New Roman" w:hAnsi="Times New Roman"/>
          <w:color w:val="000000"/>
          <w:sz w:val="24"/>
          <w:szCs w:val="24"/>
        </w:rPr>
        <w:t>доз 150 мг/добу та 300 мг/добу та при </w:t>
      </w:r>
      <w:r w:rsidRPr="00DE4162">
        <w:rPr>
          <w:rFonts w:ascii="Times New Roman" w:eastAsia="Times New Roman" w:hAnsi="Times New Roman"/>
          <w:color w:val="000000"/>
          <w:sz w:val="24"/>
          <w:szCs w:val="24"/>
          <w:lang w:val="uk-UA"/>
        </w:rPr>
        <w:t>застосуванні </w:t>
      </w:r>
      <w:r w:rsidRPr="00DE4162">
        <w:rPr>
          <w:rFonts w:ascii="Times New Roman" w:eastAsia="Times New Roman" w:hAnsi="Times New Roman"/>
          <w:color w:val="000000"/>
          <w:sz w:val="24"/>
          <w:szCs w:val="24"/>
        </w:rPr>
        <w:t>доз 50 мг/добу – </w:t>
      </w:r>
      <w:r w:rsidRPr="00DE4162">
        <w:rPr>
          <w:rFonts w:ascii="Times New Roman" w:eastAsia="Times New Roman" w:hAnsi="Times New Roman"/>
          <w:color w:val="000000"/>
          <w:sz w:val="24"/>
          <w:szCs w:val="24"/>
          <w:lang w:val="uk-UA"/>
        </w:rPr>
        <w:t> у процесі </w:t>
      </w:r>
      <w:proofErr w:type="spellStart"/>
      <w:r w:rsidRPr="00DE4162">
        <w:rPr>
          <w:rFonts w:ascii="Times New Roman" w:eastAsia="Times New Roman" w:hAnsi="Times New Roman"/>
          <w:color w:val="000000"/>
          <w:sz w:val="24"/>
          <w:szCs w:val="24"/>
        </w:rPr>
        <w:t>корот</w:t>
      </w:r>
      <w:proofErr w:type="spellEnd"/>
      <w:r w:rsidRPr="00DE4162">
        <w:rPr>
          <w:rFonts w:ascii="Times New Roman" w:eastAsia="Times New Roman" w:hAnsi="Times New Roman"/>
          <w:color w:val="000000"/>
          <w:sz w:val="24"/>
          <w:szCs w:val="24"/>
          <w:lang w:val="uk-UA"/>
        </w:rPr>
        <w:t>к</w:t>
      </w:r>
      <w:r w:rsidRPr="00DE4162">
        <w:rPr>
          <w:rFonts w:ascii="Times New Roman" w:eastAsia="Times New Roman" w:hAnsi="Times New Roman"/>
          <w:color w:val="000000"/>
          <w:sz w:val="24"/>
          <w:szCs w:val="24"/>
        </w:rPr>
        <w:t>о</w:t>
      </w:r>
      <w:r w:rsidRPr="00DE4162">
        <w:rPr>
          <w:rFonts w:ascii="Times New Roman" w:eastAsia="Times New Roman" w:hAnsi="Times New Roman"/>
          <w:color w:val="000000"/>
          <w:sz w:val="24"/>
          <w:szCs w:val="24"/>
          <w:lang w:val="uk-UA"/>
        </w:rPr>
        <w:t>тривалого </w:t>
      </w:r>
      <w:proofErr w:type="spellStart"/>
      <w:r w:rsidRPr="00DE4162">
        <w:rPr>
          <w:rFonts w:ascii="Times New Roman" w:eastAsia="Times New Roman" w:hAnsi="Times New Roman"/>
          <w:color w:val="000000"/>
          <w:sz w:val="24"/>
          <w:szCs w:val="24"/>
        </w:rPr>
        <w:t>дослідженн</w:t>
      </w:r>
      <w:proofErr w:type="spellEnd"/>
      <w:r w:rsidRPr="00DE4162">
        <w:rPr>
          <w:rFonts w:ascii="Times New Roman" w:eastAsia="Times New Roman" w:hAnsi="Times New Roman"/>
          <w:color w:val="000000"/>
          <w:sz w:val="24"/>
          <w:szCs w:val="24"/>
          <w:lang w:val="uk-UA"/>
        </w:rPr>
        <w:t>я</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монотерапії</w:t>
      </w:r>
      <w:proofErr w:type="spellEnd"/>
      <w:r w:rsidRPr="00DE4162">
        <w:rPr>
          <w:rFonts w:ascii="Times New Roman" w:eastAsia="Times New Roman" w:hAnsi="Times New Roman"/>
          <w:color w:val="000000"/>
          <w:sz w:val="24"/>
          <w:szCs w:val="24"/>
        </w:rPr>
        <w:t>.</w:t>
      </w:r>
      <w:r w:rsidRPr="00DE4162">
        <w:rPr>
          <w:rFonts w:ascii="Times New Roman" w:eastAsia="Times New Roman" w:hAnsi="Times New Roman"/>
          <w:color w:val="000000"/>
          <w:sz w:val="24"/>
          <w:szCs w:val="24"/>
          <w:lang w:val="uk-UA"/>
        </w:rPr>
        <w:t xml:space="preserve"> При застосуванні вищих доз </w:t>
      </w:r>
      <w:r w:rsidRPr="00DE4162">
        <w:rPr>
          <w:rFonts w:ascii="Times New Roman" w:eastAsia="Times New Roman" w:hAnsi="Times New Roman"/>
          <w:color w:val="000000"/>
          <w:sz w:val="24"/>
          <w:szCs w:val="24"/>
          <w:lang w:val="uk-UA"/>
        </w:rPr>
        <w:lastRenderedPageBreak/>
        <w:t>препарату ризик розвитку побічних реакцій підвищується. Тому лікарю слід переконатись, що для лікування застосовується найнижча ефективна доза, починаючи з дози 50 мг/добу. </w:t>
      </w:r>
      <w:r w:rsidRPr="00DE4162">
        <w:rPr>
          <w:rFonts w:ascii="Times New Roman" w:eastAsia="Times New Roman" w:hAnsi="Times New Roman"/>
          <w:color w:val="000000"/>
          <w:sz w:val="24"/>
          <w:szCs w:val="24"/>
        </w:rPr>
        <w:t xml:space="preserve">Потреба у </w:t>
      </w:r>
      <w:proofErr w:type="spellStart"/>
      <w:r w:rsidRPr="00DE4162">
        <w:rPr>
          <w:rFonts w:ascii="Times New Roman" w:eastAsia="Times New Roman" w:hAnsi="Times New Roman"/>
          <w:color w:val="000000"/>
          <w:sz w:val="24"/>
          <w:szCs w:val="24"/>
        </w:rPr>
        <w:t>збільшенні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дози</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із</w:t>
      </w:r>
      <w:r w:rsidRPr="00DE4162">
        <w:rPr>
          <w:rFonts w:ascii="Times New Roman" w:eastAsia="Times New Roman" w:hAnsi="Times New Roman"/>
          <w:color w:val="000000"/>
          <w:sz w:val="24"/>
          <w:szCs w:val="24"/>
        </w:rPr>
        <w:t> 150 до 300 мг/добу повинна </w:t>
      </w:r>
      <w:proofErr w:type="spellStart"/>
      <w:r w:rsidRPr="00DE4162">
        <w:rPr>
          <w:rFonts w:ascii="Times New Roman" w:eastAsia="Times New Roman" w:hAnsi="Times New Roman"/>
          <w:color w:val="000000"/>
          <w:sz w:val="24"/>
          <w:szCs w:val="24"/>
        </w:rPr>
        <w:t>ґрунтуватись</w:t>
      </w:r>
      <w:proofErr w:type="spellEnd"/>
      <w:r w:rsidRPr="00DE4162">
        <w:rPr>
          <w:rFonts w:ascii="Times New Roman" w:eastAsia="Times New Roman" w:hAnsi="Times New Roman"/>
          <w:color w:val="000000"/>
          <w:sz w:val="24"/>
          <w:szCs w:val="24"/>
        </w:rPr>
        <w:t xml:space="preserve"> на </w:t>
      </w:r>
      <w:proofErr w:type="spellStart"/>
      <w:r w:rsidRPr="00DE4162">
        <w:rPr>
          <w:rFonts w:ascii="Times New Roman" w:eastAsia="Times New Roman" w:hAnsi="Times New Roman"/>
          <w:color w:val="000000"/>
          <w:sz w:val="24"/>
          <w:szCs w:val="24"/>
        </w:rPr>
        <w:t>оцінці</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стану </w:t>
      </w:r>
      <w:proofErr w:type="spellStart"/>
      <w:r w:rsidRPr="00DE4162">
        <w:rPr>
          <w:rFonts w:ascii="Times New Roman" w:eastAsia="Times New Roman" w:hAnsi="Times New Roman"/>
          <w:color w:val="000000"/>
          <w:sz w:val="24"/>
          <w:szCs w:val="24"/>
        </w:rPr>
        <w:t>окремого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пацієнта</w:t>
      </w:r>
      <w:proofErr w:type="spellEnd"/>
      <w:r w:rsidRPr="00DE4162">
        <w:rPr>
          <w:rFonts w:ascii="Times New Roman" w:eastAsia="Times New Roman" w:hAnsi="Times New Roman"/>
          <w:color w:val="000000"/>
          <w:sz w:val="24"/>
          <w:szCs w:val="24"/>
        </w:rPr>
        <w:t>.</w:t>
      </w:r>
    </w:p>
    <w:p w14:paraId="1DEAAE07"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 xml:space="preserve">Переведення з препарату </w:t>
      </w:r>
      <w:proofErr w:type="spellStart"/>
      <w:r w:rsidRPr="00DE4162">
        <w:rPr>
          <w:rFonts w:ascii="Times New Roman" w:eastAsia="Times New Roman" w:hAnsi="Times New Roman"/>
          <w:i/>
          <w:iCs/>
          <w:color w:val="000000"/>
          <w:sz w:val="24"/>
          <w:szCs w:val="24"/>
          <w:lang w:val="uk-UA"/>
        </w:rPr>
        <w:t>Кветиксол</w:t>
      </w:r>
      <w:proofErr w:type="spellEnd"/>
      <w:r w:rsidRPr="00DE4162">
        <w:rPr>
          <w:rFonts w:ascii="Times New Roman" w:eastAsia="Times New Roman" w:hAnsi="Times New Roman"/>
          <w:i/>
          <w:iCs/>
          <w:color w:val="000000"/>
          <w:sz w:val="24"/>
          <w:szCs w:val="24"/>
          <w:lang w:val="uk-UA"/>
        </w:rPr>
        <w:t>, таблетки з негайним вивільненням діючої речовини</w:t>
      </w:r>
    </w:p>
    <w:p w14:paraId="4F230059"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 xml:space="preserve">Для зручнішого дозування пацієнтів, яких лікують окремими  дозами препарату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xml:space="preserve"> (таблетки з негайним вивільненням діючої речовини), можна перевести на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в еквівалентній загальній добовій дозі, яку приймати 1 раз на добу. Для забезпечення підтримання клінічної відповіді  може бути необхідним період титрування дози.</w:t>
      </w:r>
    </w:p>
    <w:p w14:paraId="0CD141AC"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Пацієнти літнього віку</w:t>
      </w:r>
    </w:p>
    <w:p w14:paraId="52D10B7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Як і інші </w:t>
      </w:r>
      <w:proofErr w:type="spellStart"/>
      <w:r w:rsidRPr="00DE4162">
        <w:rPr>
          <w:rFonts w:ascii="Times New Roman" w:eastAsia="Times New Roman" w:hAnsi="Times New Roman"/>
          <w:color w:val="000000"/>
          <w:sz w:val="24"/>
          <w:szCs w:val="24"/>
          <w:lang w:val="uk-UA"/>
        </w:rPr>
        <w:t>антипсихотики</w:t>
      </w:r>
      <w:proofErr w:type="spellEnd"/>
      <w:r w:rsidRPr="00DE4162">
        <w:rPr>
          <w:rFonts w:ascii="Times New Roman" w:eastAsia="Times New Roman" w:hAnsi="Times New Roman"/>
          <w:color w:val="000000"/>
          <w:sz w:val="24"/>
          <w:szCs w:val="24"/>
          <w:lang w:val="uk-UA"/>
        </w:rPr>
        <w:t xml:space="preserve"> та антидепресанти,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xml:space="preserve"> слід з обережністю застосовувати пацієнтам літнього віку, особливо на початку лікування та у період підбору дози. Може знадобитися більш повільне титрування дози препарату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XR</w:t>
      </w:r>
      <w:r w:rsidRPr="00DE4162">
        <w:rPr>
          <w:rFonts w:ascii="Times New Roman" w:eastAsia="Times New Roman" w:hAnsi="Times New Roman"/>
          <w:color w:val="000000"/>
          <w:sz w:val="24"/>
          <w:szCs w:val="24"/>
          <w:lang w:val="uk-UA"/>
        </w:rPr>
        <w:t xml:space="preserve">, а добова терапевтична доза може бути нижчою, ніж та, яку застосовують молодшим пацієнтам. Середній плазмовий кліренс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був знижений на 30-50 % у осіб літнього віку порівняно з молодшими пацієнтами. Лікування пацієнтів літнього віку слід розпочинати з дози 50 мг/добу. Дозу можна збільшувати поступово на 50 мг/добу до досягнення ефективної дози залежно від клінічної відповіді та переносимості лікування у кожного окремого пацієнта.</w:t>
      </w:r>
    </w:p>
    <w:p w14:paraId="38B2E0D4"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Пацієнтам літнього віку з депресивними епізодами при ВДР прийом слід розпочинати з дози 50 мг/добу в 1-3 добу, збільшуючи дозу до 100 мг/добу на 4-у добу і 150 мг/добу на 8-у добу. Потрібно застосовувати найнижчу ефективну дозу, починаючи з 50 мг/добу. Якщо, виходячи з оцінки конкретного пацієнта, необхідне збільшення дози до 300</w:t>
      </w:r>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мг/добу, цього не слід робити раніше, ніж через 22 доби лікування.</w:t>
      </w:r>
    </w:p>
    <w:p w14:paraId="4167E8C0"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У пацієнтів віком від 65 років із депресивними епізодами при біполярному розладі безпеку та ефективність застосування лікарського засобу не досліджували.</w:t>
      </w:r>
    </w:p>
    <w:p w14:paraId="4A58EF62"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i/>
          <w:iCs/>
          <w:color w:val="000000"/>
          <w:spacing w:val="-1"/>
          <w:sz w:val="24"/>
          <w:szCs w:val="24"/>
          <w:lang w:val="uk-UA"/>
        </w:rPr>
        <w:t>Порушення функції нирок</w:t>
      </w:r>
    </w:p>
    <w:p w14:paraId="50E45014"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color w:val="000000"/>
          <w:spacing w:val="-1"/>
          <w:sz w:val="24"/>
          <w:szCs w:val="24"/>
          <w:lang w:val="uk-UA"/>
        </w:rPr>
        <w:t>Немає необхідності у коригуванні дози для пацієнтів із порушеннями функції нирок.</w:t>
      </w:r>
    </w:p>
    <w:p w14:paraId="61E0E20F" w14:textId="77777777" w:rsidR="00DE4162" w:rsidRPr="00DE4162" w:rsidRDefault="00DE4162" w:rsidP="00DE4162">
      <w:pPr>
        <w:spacing w:after="0" w:line="240" w:lineRule="auto"/>
        <w:ind w:right="-20"/>
        <w:jc w:val="both"/>
        <w:rPr>
          <w:rFonts w:eastAsia="Times New Roman" w:cs="Calibri"/>
          <w:color w:val="000000"/>
        </w:rPr>
      </w:pPr>
      <w:r w:rsidRPr="00DE4162">
        <w:rPr>
          <w:rFonts w:ascii="Times New Roman" w:eastAsia="Times New Roman" w:hAnsi="Times New Roman"/>
          <w:i/>
          <w:iCs/>
          <w:color w:val="000000"/>
          <w:spacing w:val="1"/>
          <w:sz w:val="24"/>
          <w:szCs w:val="24"/>
          <w:lang w:val="uk-UA"/>
        </w:rPr>
        <w:t>Порушення функції печінки</w:t>
      </w:r>
    </w:p>
    <w:p w14:paraId="0B4D4EA4" w14:textId="77777777" w:rsidR="00DE4162" w:rsidRPr="00DE4162" w:rsidRDefault="00DE4162" w:rsidP="00DE4162">
      <w:pPr>
        <w:spacing w:after="0" w:line="240" w:lineRule="auto"/>
        <w:ind w:right="-20"/>
        <w:jc w:val="both"/>
        <w:rPr>
          <w:rFonts w:eastAsia="Times New Roman" w:cs="Calibri"/>
          <w:color w:val="000000"/>
          <w:lang w:val="uk-UA"/>
        </w:rPr>
      </w:pP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активно </w:t>
      </w:r>
      <w:proofErr w:type="spellStart"/>
      <w:r w:rsidRPr="00DE4162">
        <w:rPr>
          <w:rFonts w:ascii="Times New Roman" w:eastAsia="Times New Roman" w:hAnsi="Times New Roman"/>
          <w:color w:val="000000"/>
          <w:sz w:val="24"/>
          <w:szCs w:val="24"/>
          <w:lang w:val="uk-UA"/>
        </w:rPr>
        <w:t>метаболізується</w:t>
      </w:r>
      <w:proofErr w:type="spellEnd"/>
      <w:r w:rsidRPr="00DE4162">
        <w:rPr>
          <w:rFonts w:ascii="Times New Roman" w:eastAsia="Times New Roman" w:hAnsi="Times New Roman"/>
          <w:color w:val="000000"/>
          <w:sz w:val="24"/>
          <w:szCs w:val="24"/>
          <w:lang w:val="uk-UA"/>
        </w:rPr>
        <w:t xml:space="preserve"> у печінці. Тому препарат </w:t>
      </w: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pacing w:val="1"/>
          <w:sz w:val="24"/>
          <w:szCs w:val="24"/>
          <w:lang w:val="uk-UA"/>
        </w:rPr>
        <w:t>X</w:t>
      </w:r>
      <w:r w:rsidRPr="00DE4162">
        <w:rPr>
          <w:rFonts w:ascii="Times New Roman" w:eastAsia="Times New Roman" w:hAnsi="Times New Roman"/>
          <w:color w:val="000000"/>
          <w:sz w:val="24"/>
          <w:szCs w:val="24"/>
          <w:lang w:val="uk-UA"/>
        </w:rPr>
        <w:t>R</w:t>
      </w:r>
      <w:r w:rsidRPr="00DE4162">
        <w:rPr>
          <w:rFonts w:ascii="Times New Roman" w:eastAsia="Times New Roman" w:hAnsi="Times New Roman"/>
          <w:color w:val="000000"/>
          <w:spacing w:val="-1"/>
          <w:sz w:val="24"/>
          <w:szCs w:val="24"/>
          <w:lang w:val="uk-UA"/>
        </w:rPr>
        <w:t> слід з обережністю застосовувати пацієнтам із відомими порушеннями функції печінки, особливо протягом </w:t>
      </w:r>
      <w:r w:rsidRPr="00DE4162">
        <w:rPr>
          <w:rFonts w:ascii="Times New Roman" w:eastAsia="Times New Roman" w:hAnsi="Times New Roman"/>
          <w:color w:val="000000"/>
          <w:sz w:val="24"/>
          <w:szCs w:val="24"/>
          <w:lang w:val="uk-UA"/>
        </w:rPr>
        <w:t>початкового періоду підбору дози. Лікування пацієнтів із порушеннями функції печінки слід розпочинати з дози 50 мг/добу. Дозу можна збільшувати з кроком 50 мг/добу до досягнення ефективної дози, залежно від клінічної відповіді та переносимості кожного окремого пацієнта.</w:t>
      </w:r>
    </w:p>
    <w:p w14:paraId="2FCEA05A" w14:textId="77777777" w:rsidR="00DE4162" w:rsidRPr="00DE4162" w:rsidRDefault="00DE4162" w:rsidP="00DE4162">
      <w:pPr>
        <w:spacing w:after="0" w:line="240" w:lineRule="auto"/>
        <w:ind w:right="-20"/>
        <w:jc w:val="both"/>
        <w:rPr>
          <w:rFonts w:eastAsia="Times New Roman" w:cs="Calibri"/>
          <w:color w:val="000000"/>
          <w:lang w:val="uk-UA"/>
        </w:rPr>
      </w:pPr>
      <w:r w:rsidRPr="00DE4162">
        <w:rPr>
          <w:rFonts w:ascii="Times New Roman" w:eastAsia="Times New Roman" w:hAnsi="Times New Roman"/>
          <w:color w:val="000000"/>
          <w:sz w:val="24"/>
          <w:szCs w:val="24"/>
          <w:lang w:val="uk-UA"/>
        </w:rPr>
        <w:t> </w:t>
      </w:r>
    </w:p>
    <w:p w14:paraId="24EA6E1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Діти.</w:t>
      </w:r>
    </w:p>
    <w:p w14:paraId="508D660E"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lang w:val="uk-UA"/>
        </w:rPr>
        <w:t>Кветиксол</w:t>
      </w:r>
      <w:proofErr w:type="spellEnd"/>
      <w:r w:rsidRPr="00DE4162">
        <w:rPr>
          <w:rFonts w:ascii="Times New Roman" w:eastAsia="Times New Roman" w:hAnsi="Times New Roman"/>
          <w:color w:val="000000"/>
          <w:sz w:val="24"/>
          <w:szCs w:val="24"/>
          <w:lang w:val="uk-UA"/>
        </w:rPr>
        <w:t xml:space="preserve"> XR не рекомендується для застосування дітям через відсутність даних, що свідчили б на користь його застосування цій віковій групі.</w:t>
      </w:r>
    </w:p>
    <w:p w14:paraId="5B9105CB"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rPr>
        <w:t> </w:t>
      </w:r>
    </w:p>
    <w:p w14:paraId="65982D5D"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b/>
          <w:bCs/>
          <w:i/>
          <w:iCs/>
          <w:color w:val="000000"/>
          <w:sz w:val="24"/>
          <w:szCs w:val="24"/>
        </w:rPr>
        <w:t>Передозування</w:t>
      </w:r>
      <w:proofErr w:type="spellEnd"/>
      <w:r w:rsidRPr="00DE4162">
        <w:rPr>
          <w:rFonts w:ascii="Times New Roman" w:eastAsia="Times New Roman" w:hAnsi="Times New Roman"/>
          <w:b/>
          <w:bCs/>
          <w:i/>
          <w:iCs/>
          <w:color w:val="000000"/>
          <w:sz w:val="24"/>
          <w:szCs w:val="24"/>
        </w:rPr>
        <w:t>.</w:t>
      </w:r>
    </w:p>
    <w:p w14:paraId="1A1122DA"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Симптоми</w:t>
      </w:r>
    </w:p>
    <w:p w14:paraId="1E72C569"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У цілому симптоми та прояви передозування, про які повідомляли, були наслідком посилення відомих фармакологічних ефектів препарату, таких як сонливість та </w:t>
      </w:r>
      <w:proofErr w:type="spellStart"/>
      <w:r w:rsidRPr="00DE4162">
        <w:rPr>
          <w:rFonts w:ascii="Times New Roman" w:eastAsia="Times New Roman" w:hAnsi="Times New Roman"/>
          <w:color w:val="000000"/>
          <w:sz w:val="24"/>
          <w:szCs w:val="24"/>
          <w:lang w:val="uk-UA"/>
        </w:rPr>
        <w:t>седація</w:t>
      </w:r>
      <w:proofErr w:type="spellEnd"/>
      <w:r w:rsidRPr="00DE4162">
        <w:rPr>
          <w:rFonts w:ascii="Times New Roman" w:eastAsia="Times New Roman" w:hAnsi="Times New Roman"/>
          <w:color w:val="000000"/>
          <w:sz w:val="24"/>
          <w:szCs w:val="24"/>
          <w:lang w:val="uk-UA"/>
        </w:rPr>
        <w:t>, тахікардія, артеріальна  </w:t>
      </w:r>
      <w:proofErr w:type="spellStart"/>
      <w:r w:rsidRPr="00DE4162">
        <w:rPr>
          <w:rFonts w:ascii="Times New Roman" w:eastAsia="Times New Roman" w:hAnsi="Times New Roman"/>
          <w:color w:val="000000"/>
          <w:sz w:val="24"/>
          <w:szCs w:val="24"/>
          <w:lang w:val="uk-UA"/>
        </w:rPr>
        <w:t>гіпотензія</w:t>
      </w:r>
      <w:proofErr w:type="spellEnd"/>
      <w:r w:rsidRPr="00DE4162">
        <w:rPr>
          <w:rFonts w:ascii="Times New Roman" w:eastAsia="Times New Roman" w:hAnsi="Times New Roman"/>
          <w:color w:val="000000"/>
          <w:sz w:val="24"/>
          <w:szCs w:val="24"/>
          <w:lang w:val="uk-UA"/>
        </w:rPr>
        <w:t xml:space="preserve"> та </w:t>
      </w:r>
      <w:proofErr w:type="spellStart"/>
      <w:r w:rsidRPr="00DE4162">
        <w:rPr>
          <w:rFonts w:ascii="Times New Roman" w:eastAsia="Times New Roman" w:hAnsi="Times New Roman"/>
          <w:color w:val="000000"/>
          <w:sz w:val="24"/>
          <w:szCs w:val="24"/>
          <w:lang w:val="uk-UA"/>
        </w:rPr>
        <w:t>антихолінергічні</w:t>
      </w:r>
      <w:proofErr w:type="spellEnd"/>
      <w:r w:rsidRPr="00DE4162">
        <w:rPr>
          <w:rFonts w:ascii="Times New Roman" w:eastAsia="Times New Roman" w:hAnsi="Times New Roman"/>
          <w:color w:val="000000"/>
          <w:sz w:val="24"/>
          <w:szCs w:val="24"/>
          <w:lang w:val="uk-UA"/>
        </w:rPr>
        <w:t xml:space="preserve"> ефекти.</w:t>
      </w:r>
    </w:p>
    <w:p w14:paraId="340C1A2C"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color w:val="000000"/>
          <w:sz w:val="24"/>
          <w:szCs w:val="24"/>
          <w:lang w:val="uk-UA"/>
        </w:rPr>
        <w:t>Передозування може призвести до пролонгації інтервалу </w:t>
      </w:r>
      <w:r w:rsidRPr="00DE4162">
        <w:rPr>
          <w:rFonts w:ascii="Times New Roman" w:eastAsia="Times New Roman" w:hAnsi="Times New Roman"/>
          <w:color w:val="000000"/>
          <w:sz w:val="24"/>
          <w:szCs w:val="24"/>
        </w:rPr>
        <w:t>QT</w:t>
      </w:r>
      <w:r w:rsidRPr="00DE4162">
        <w:rPr>
          <w:rFonts w:ascii="Times New Roman" w:eastAsia="Times New Roman" w:hAnsi="Times New Roman"/>
          <w:color w:val="000000"/>
          <w:sz w:val="24"/>
          <w:szCs w:val="24"/>
          <w:lang w:val="uk-UA"/>
        </w:rPr>
        <w:t xml:space="preserve">, судом, епілептичного статусу, </w:t>
      </w:r>
      <w:proofErr w:type="spellStart"/>
      <w:r w:rsidRPr="00DE4162">
        <w:rPr>
          <w:rFonts w:ascii="Times New Roman" w:eastAsia="Times New Roman" w:hAnsi="Times New Roman"/>
          <w:color w:val="000000"/>
          <w:sz w:val="24"/>
          <w:szCs w:val="24"/>
          <w:lang w:val="uk-UA"/>
        </w:rPr>
        <w:t>рабдоміолізу</w:t>
      </w:r>
      <w:proofErr w:type="spellEnd"/>
      <w:r w:rsidRPr="00DE4162">
        <w:rPr>
          <w:rFonts w:ascii="Times New Roman" w:eastAsia="Times New Roman" w:hAnsi="Times New Roman"/>
          <w:color w:val="000000"/>
          <w:sz w:val="24"/>
          <w:szCs w:val="24"/>
          <w:lang w:val="uk-UA"/>
        </w:rPr>
        <w:t>, пригнічення дихання, затримки сечі, сплутаної свідомості, марення та/або збудження, коми та летального наслідку. Пацієнти з існуючим тяжким серцево-судинним захворюванням можуть мати збільшений ризик появи ефектів передозування (див. розділ «Особливості застосування»).</w:t>
      </w:r>
    </w:p>
    <w:p w14:paraId="4F54D955"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i/>
          <w:iCs/>
          <w:color w:val="000000"/>
          <w:sz w:val="24"/>
          <w:szCs w:val="24"/>
        </w:rPr>
        <w:t>Лікування</w:t>
      </w:r>
      <w:proofErr w:type="spellEnd"/>
    </w:p>
    <w:p w14:paraId="0522796F"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rPr>
        <w:lastRenderedPageBreak/>
        <w:t>Специфічного</w:t>
      </w:r>
      <w:proofErr w:type="spellEnd"/>
      <w:r w:rsidRPr="00DE4162">
        <w:rPr>
          <w:rFonts w:ascii="Times New Roman" w:eastAsia="Times New Roman" w:hAnsi="Times New Roman"/>
          <w:color w:val="000000"/>
          <w:sz w:val="24"/>
          <w:szCs w:val="24"/>
        </w:rPr>
        <w:t xml:space="preserve"> антидоту до </w:t>
      </w:r>
      <w:proofErr w:type="spellStart"/>
      <w:r w:rsidRPr="00DE4162">
        <w:rPr>
          <w:rFonts w:ascii="Times New Roman" w:eastAsia="Times New Roman" w:hAnsi="Times New Roman"/>
          <w:color w:val="000000"/>
          <w:sz w:val="24"/>
          <w:szCs w:val="24"/>
        </w:rPr>
        <w:t>кветіапіну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немає</w:t>
      </w:r>
      <w:proofErr w:type="spellEnd"/>
      <w:r w:rsidRPr="00DE4162">
        <w:rPr>
          <w:rFonts w:ascii="Times New Roman" w:eastAsia="Times New Roman" w:hAnsi="Times New Roman"/>
          <w:color w:val="000000"/>
          <w:sz w:val="24"/>
          <w:szCs w:val="24"/>
        </w:rPr>
        <w:t>. У </w:t>
      </w:r>
      <w:r w:rsidRPr="00DE4162">
        <w:rPr>
          <w:rFonts w:ascii="Times New Roman" w:eastAsia="Times New Roman" w:hAnsi="Times New Roman"/>
          <w:color w:val="000000"/>
          <w:sz w:val="24"/>
          <w:szCs w:val="24"/>
          <w:lang w:val="uk-UA"/>
        </w:rPr>
        <w:t>разі</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тяжкої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інтоксикації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слід</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розглянути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необхідність</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застосування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різнонаправлених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заходів</w:t>
      </w:r>
      <w:proofErr w:type="spellEnd"/>
      <w:r w:rsidRPr="00DE4162">
        <w:rPr>
          <w:rFonts w:ascii="Times New Roman" w:eastAsia="Times New Roman" w:hAnsi="Times New Roman"/>
          <w:color w:val="000000"/>
          <w:sz w:val="24"/>
          <w:szCs w:val="24"/>
        </w:rPr>
        <w:t xml:space="preserve"> та </w:t>
      </w:r>
      <w:proofErr w:type="spellStart"/>
      <w:r w:rsidRPr="00DE4162">
        <w:rPr>
          <w:rFonts w:ascii="Times New Roman" w:eastAsia="Times New Roman" w:hAnsi="Times New Roman"/>
          <w:color w:val="000000"/>
          <w:sz w:val="24"/>
          <w:szCs w:val="24"/>
        </w:rPr>
        <w:t>рекомендуються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процедури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інтенсивної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терапії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включаючи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відновлення</w:t>
      </w:r>
      <w:proofErr w:type="spellEnd"/>
      <w:r w:rsidRPr="00DE4162">
        <w:rPr>
          <w:rFonts w:ascii="Times New Roman" w:eastAsia="Times New Roman" w:hAnsi="Times New Roman"/>
          <w:color w:val="000000"/>
          <w:sz w:val="24"/>
          <w:szCs w:val="24"/>
        </w:rPr>
        <w:t xml:space="preserve"> та </w:t>
      </w:r>
      <w:proofErr w:type="spellStart"/>
      <w:r w:rsidRPr="00DE4162">
        <w:rPr>
          <w:rFonts w:ascii="Times New Roman" w:eastAsia="Times New Roman" w:hAnsi="Times New Roman"/>
          <w:color w:val="000000"/>
          <w:sz w:val="24"/>
          <w:szCs w:val="24"/>
        </w:rPr>
        <w:t>підтримання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прохідності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дихальних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шляхів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забезпечення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адекватної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оксигенації</w:t>
      </w:r>
      <w:proofErr w:type="spellEnd"/>
      <w:r w:rsidRPr="00DE4162">
        <w:rPr>
          <w:rFonts w:ascii="Times New Roman" w:eastAsia="Times New Roman" w:hAnsi="Times New Roman"/>
          <w:color w:val="000000"/>
          <w:sz w:val="24"/>
          <w:szCs w:val="24"/>
        </w:rPr>
        <w:t xml:space="preserve"> та </w:t>
      </w:r>
      <w:proofErr w:type="spellStart"/>
      <w:r w:rsidRPr="00DE4162">
        <w:rPr>
          <w:rFonts w:ascii="Times New Roman" w:eastAsia="Times New Roman" w:hAnsi="Times New Roman"/>
          <w:color w:val="000000"/>
          <w:sz w:val="24"/>
          <w:szCs w:val="24"/>
        </w:rPr>
        <w:t>вентиляції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легенів</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моніторинг</w:t>
      </w:r>
      <w:proofErr w:type="spellEnd"/>
      <w:r w:rsidRPr="00DE4162">
        <w:rPr>
          <w:rFonts w:ascii="Times New Roman" w:eastAsia="Times New Roman" w:hAnsi="Times New Roman"/>
          <w:color w:val="000000"/>
          <w:sz w:val="24"/>
          <w:szCs w:val="24"/>
        </w:rPr>
        <w:t xml:space="preserve"> та </w:t>
      </w:r>
      <w:proofErr w:type="spellStart"/>
      <w:r w:rsidRPr="00DE4162">
        <w:rPr>
          <w:rFonts w:ascii="Times New Roman" w:eastAsia="Times New Roman" w:hAnsi="Times New Roman"/>
          <w:color w:val="000000"/>
          <w:sz w:val="24"/>
          <w:szCs w:val="24"/>
        </w:rPr>
        <w:t>підтримку</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діяльності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серцево-судинної</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системи</w:t>
      </w:r>
      <w:proofErr w:type="spellEnd"/>
      <w:r w:rsidRPr="00DE4162">
        <w:rPr>
          <w:rFonts w:ascii="Times New Roman" w:eastAsia="Times New Roman" w:hAnsi="Times New Roman"/>
          <w:color w:val="000000"/>
          <w:sz w:val="24"/>
          <w:szCs w:val="24"/>
        </w:rPr>
        <w:t>.</w:t>
      </w:r>
    </w:p>
    <w:p w14:paraId="16994BDA"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Базуючись на даних опублікованої літератури, пацієнтів із делірієм, ажитацією та </w:t>
      </w:r>
      <w:proofErr w:type="spellStart"/>
      <w:r w:rsidRPr="00DE4162">
        <w:rPr>
          <w:rFonts w:ascii="Times New Roman" w:eastAsia="Times New Roman" w:hAnsi="Times New Roman"/>
          <w:color w:val="000000"/>
          <w:sz w:val="24"/>
          <w:szCs w:val="24"/>
          <w:lang w:val="uk-UA"/>
        </w:rPr>
        <w:t>антихолінергічним</w:t>
      </w:r>
      <w:proofErr w:type="spellEnd"/>
      <w:r w:rsidRPr="00DE4162">
        <w:rPr>
          <w:rFonts w:ascii="Times New Roman" w:eastAsia="Times New Roman" w:hAnsi="Times New Roman"/>
          <w:color w:val="000000"/>
          <w:sz w:val="24"/>
          <w:szCs w:val="24"/>
          <w:lang w:val="uk-UA"/>
        </w:rPr>
        <w:t xml:space="preserve"> синдромом можна лікувати введенням </w:t>
      </w:r>
      <w:proofErr w:type="spellStart"/>
      <w:r w:rsidRPr="00DE4162">
        <w:rPr>
          <w:rFonts w:ascii="Times New Roman" w:eastAsia="Times New Roman" w:hAnsi="Times New Roman"/>
          <w:color w:val="000000"/>
          <w:sz w:val="24"/>
          <w:szCs w:val="24"/>
          <w:lang w:val="uk-UA"/>
        </w:rPr>
        <w:t>фізостигміну</w:t>
      </w:r>
      <w:proofErr w:type="spellEnd"/>
      <w:r w:rsidRPr="00DE4162">
        <w:rPr>
          <w:rFonts w:ascii="Times New Roman" w:eastAsia="Times New Roman" w:hAnsi="Times New Roman"/>
          <w:color w:val="000000"/>
          <w:sz w:val="24"/>
          <w:szCs w:val="24"/>
          <w:lang w:val="uk-UA"/>
        </w:rPr>
        <w:t xml:space="preserve"> (1-2 мг) під безперервним ЕКГ-моніторингом. Але це лікування не рекомендоване як стандартне через потенційні негативні ефекти </w:t>
      </w:r>
      <w:proofErr w:type="spellStart"/>
      <w:r w:rsidRPr="00DE4162">
        <w:rPr>
          <w:rFonts w:ascii="Times New Roman" w:eastAsia="Times New Roman" w:hAnsi="Times New Roman"/>
          <w:color w:val="000000"/>
          <w:sz w:val="24"/>
          <w:szCs w:val="24"/>
          <w:lang w:val="uk-UA"/>
        </w:rPr>
        <w:t>фізостигміну</w:t>
      </w:r>
      <w:proofErr w:type="spellEnd"/>
      <w:r w:rsidRPr="00DE4162">
        <w:rPr>
          <w:rFonts w:ascii="Times New Roman" w:eastAsia="Times New Roman" w:hAnsi="Times New Roman"/>
          <w:color w:val="000000"/>
          <w:sz w:val="24"/>
          <w:szCs w:val="24"/>
          <w:lang w:val="uk-UA"/>
        </w:rPr>
        <w:t xml:space="preserve"> на серцеву провідність. </w:t>
      </w:r>
      <w:proofErr w:type="spellStart"/>
      <w:r w:rsidRPr="00DE4162">
        <w:rPr>
          <w:rFonts w:ascii="Times New Roman" w:eastAsia="Times New Roman" w:hAnsi="Times New Roman"/>
          <w:color w:val="000000"/>
          <w:sz w:val="24"/>
          <w:szCs w:val="24"/>
          <w:lang w:val="uk-UA"/>
        </w:rPr>
        <w:t>Фізостигмін</w:t>
      </w:r>
      <w:proofErr w:type="spellEnd"/>
      <w:r w:rsidRPr="00DE4162">
        <w:rPr>
          <w:rFonts w:ascii="Times New Roman" w:eastAsia="Times New Roman" w:hAnsi="Times New Roman"/>
          <w:color w:val="000000"/>
          <w:sz w:val="24"/>
          <w:szCs w:val="24"/>
          <w:lang w:val="uk-UA"/>
        </w:rPr>
        <w:t xml:space="preserve"> можна використовувати лише тоді, коли відсутні аберації на ЕКГ. Не можна застосовувати </w:t>
      </w:r>
      <w:proofErr w:type="spellStart"/>
      <w:r w:rsidRPr="00DE4162">
        <w:rPr>
          <w:rFonts w:ascii="Times New Roman" w:eastAsia="Times New Roman" w:hAnsi="Times New Roman"/>
          <w:color w:val="000000"/>
          <w:sz w:val="24"/>
          <w:szCs w:val="24"/>
          <w:lang w:val="uk-UA"/>
        </w:rPr>
        <w:t>фізостигмін</w:t>
      </w:r>
      <w:proofErr w:type="spellEnd"/>
      <w:r w:rsidRPr="00DE4162">
        <w:rPr>
          <w:rFonts w:ascii="Times New Roman" w:eastAsia="Times New Roman" w:hAnsi="Times New Roman"/>
          <w:color w:val="000000"/>
          <w:sz w:val="24"/>
          <w:szCs w:val="24"/>
          <w:lang w:val="uk-UA"/>
        </w:rPr>
        <w:t xml:space="preserve"> у разі порушень ритму, блокади серця будь-якого ступеня або розширення комплексу </w:t>
      </w:r>
      <w:r w:rsidRPr="00DE4162">
        <w:rPr>
          <w:rFonts w:ascii="Times New Roman" w:eastAsia="Times New Roman" w:hAnsi="Times New Roman"/>
          <w:color w:val="000000"/>
          <w:sz w:val="24"/>
          <w:szCs w:val="24"/>
        </w:rPr>
        <w:t>QRS</w:t>
      </w:r>
      <w:r w:rsidRPr="00DE4162">
        <w:rPr>
          <w:rFonts w:ascii="Times New Roman" w:eastAsia="Times New Roman" w:hAnsi="Times New Roman"/>
          <w:color w:val="000000"/>
          <w:sz w:val="24"/>
          <w:szCs w:val="24"/>
          <w:lang w:val="uk-UA"/>
        </w:rPr>
        <w:t>.</w:t>
      </w:r>
    </w:p>
    <w:p w14:paraId="11FFAA56" w14:textId="77777777" w:rsidR="00DE4162" w:rsidRPr="00DE4162" w:rsidRDefault="00DE4162" w:rsidP="00DE4162">
      <w:pPr>
        <w:shd w:val="clear" w:color="auto" w:fill="FFFFFF"/>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У випадку тяжкого передозування можливе промивання </w:t>
      </w:r>
      <w:proofErr w:type="spellStart"/>
      <w:r w:rsidRPr="00DE4162">
        <w:rPr>
          <w:rFonts w:ascii="Times New Roman" w:eastAsia="Times New Roman" w:hAnsi="Times New Roman"/>
          <w:color w:val="000000"/>
          <w:sz w:val="24"/>
          <w:szCs w:val="24"/>
          <w:lang w:val="uk-UA"/>
        </w:rPr>
        <w:t>шлунка</w:t>
      </w:r>
      <w:proofErr w:type="spellEnd"/>
      <w:r w:rsidRPr="00DE4162">
        <w:rPr>
          <w:rFonts w:ascii="Times New Roman" w:eastAsia="Times New Roman" w:hAnsi="Times New Roman"/>
          <w:color w:val="000000"/>
          <w:sz w:val="24"/>
          <w:szCs w:val="24"/>
          <w:lang w:val="uk-UA"/>
        </w:rPr>
        <w:t xml:space="preserve"> (після </w:t>
      </w:r>
      <w:proofErr w:type="spellStart"/>
      <w:r w:rsidRPr="00DE4162">
        <w:rPr>
          <w:rFonts w:ascii="Times New Roman" w:eastAsia="Times New Roman" w:hAnsi="Times New Roman"/>
          <w:color w:val="000000"/>
          <w:sz w:val="24"/>
          <w:szCs w:val="24"/>
          <w:lang w:val="uk-UA"/>
        </w:rPr>
        <w:t>інтубації</w:t>
      </w:r>
      <w:proofErr w:type="spellEnd"/>
      <w:r w:rsidRPr="00DE4162">
        <w:rPr>
          <w:rFonts w:ascii="Times New Roman" w:eastAsia="Times New Roman" w:hAnsi="Times New Roman"/>
          <w:color w:val="000000"/>
          <w:sz w:val="24"/>
          <w:szCs w:val="24"/>
          <w:lang w:val="uk-UA"/>
        </w:rPr>
        <w:t>, якщо пацієнт знепритомнів), але не пізніше ніж через 1 годину після прийому препарату можна застосувати активоване вугілля.</w:t>
      </w:r>
    </w:p>
    <w:p w14:paraId="18366B4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У разі передозування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стійку артеріальну </w:t>
      </w:r>
      <w:proofErr w:type="spellStart"/>
      <w:r w:rsidRPr="00DE4162">
        <w:rPr>
          <w:rFonts w:ascii="Times New Roman" w:eastAsia="Times New Roman" w:hAnsi="Times New Roman"/>
          <w:color w:val="000000"/>
          <w:sz w:val="24"/>
          <w:szCs w:val="24"/>
          <w:lang w:val="uk-UA"/>
        </w:rPr>
        <w:t>гіпотензію</w:t>
      </w:r>
      <w:proofErr w:type="spellEnd"/>
      <w:r w:rsidRPr="00DE4162">
        <w:rPr>
          <w:rFonts w:ascii="Times New Roman" w:eastAsia="Times New Roman" w:hAnsi="Times New Roman"/>
          <w:color w:val="000000"/>
          <w:sz w:val="24"/>
          <w:szCs w:val="24"/>
          <w:lang w:val="uk-UA"/>
        </w:rPr>
        <w:t xml:space="preserve"> необхідно лікувати шляхом використання відповідних заходів, таких як внутрішньовенне введення рідини та/або </w:t>
      </w:r>
      <w:proofErr w:type="spellStart"/>
      <w:r w:rsidRPr="00DE4162">
        <w:rPr>
          <w:rFonts w:ascii="Times New Roman" w:eastAsia="Times New Roman" w:hAnsi="Times New Roman"/>
          <w:color w:val="000000"/>
          <w:sz w:val="24"/>
          <w:szCs w:val="24"/>
          <w:lang w:val="uk-UA"/>
        </w:rPr>
        <w:t>симпатоміметиків</w:t>
      </w:r>
      <w:proofErr w:type="spellEnd"/>
      <w:r w:rsidRPr="00DE4162">
        <w:rPr>
          <w:rFonts w:ascii="Times New Roman" w:eastAsia="Times New Roman" w:hAnsi="Times New Roman"/>
          <w:color w:val="000000"/>
          <w:sz w:val="24"/>
          <w:szCs w:val="24"/>
          <w:lang w:val="uk-UA"/>
        </w:rPr>
        <w:t>.</w:t>
      </w:r>
    </w:p>
    <w:p w14:paraId="7ABF3C71"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Слід уникати прийому адреналіну та </w:t>
      </w:r>
      <w:proofErr w:type="spellStart"/>
      <w:r w:rsidRPr="00DE4162">
        <w:rPr>
          <w:rFonts w:ascii="Times New Roman" w:eastAsia="Times New Roman" w:hAnsi="Times New Roman"/>
          <w:color w:val="000000"/>
          <w:sz w:val="24"/>
          <w:szCs w:val="24"/>
          <w:lang w:val="uk-UA"/>
        </w:rPr>
        <w:t>допаміну</w:t>
      </w:r>
      <w:proofErr w:type="spellEnd"/>
      <w:r w:rsidRPr="00DE4162">
        <w:rPr>
          <w:rFonts w:ascii="Times New Roman" w:eastAsia="Times New Roman" w:hAnsi="Times New Roman"/>
          <w:color w:val="000000"/>
          <w:sz w:val="24"/>
          <w:szCs w:val="24"/>
          <w:lang w:val="uk-UA"/>
        </w:rPr>
        <w:t xml:space="preserve">, оскільки бета-стимуляція може погіршити стан при артеріальній </w:t>
      </w:r>
      <w:proofErr w:type="spellStart"/>
      <w:r w:rsidRPr="00DE4162">
        <w:rPr>
          <w:rFonts w:ascii="Times New Roman" w:eastAsia="Times New Roman" w:hAnsi="Times New Roman"/>
          <w:color w:val="000000"/>
          <w:sz w:val="24"/>
          <w:szCs w:val="24"/>
          <w:lang w:val="uk-UA"/>
        </w:rPr>
        <w:t>гіпотензії</w:t>
      </w:r>
      <w:proofErr w:type="spellEnd"/>
      <w:r w:rsidRPr="00DE4162">
        <w:rPr>
          <w:rFonts w:ascii="Times New Roman" w:eastAsia="Times New Roman" w:hAnsi="Times New Roman"/>
          <w:color w:val="000000"/>
          <w:sz w:val="24"/>
          <w:szCs w:val="24"/>
          <w:lang w:val="uk-UA"/>
        </w:rPr>
        <w:t xml:space="preserve"> в умовах альфа-блокади, спричиненої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w:t>
      </w:r>
    </w:p>
    <w:p w14:paraId="157EA23B" w14:textId="77777777" w:rsidR="00DE4162" w:rsidRPr="00DE4162" w:rsidRDefault="00DE4162" w:rsidP="00DE4162">
      <w:pPr>
        <w:shd w:val="clear" w:color="auto" w:fill="FFFFFF"/>
        <w:spacing w:after="0" w:line="240" w:lineRule="auto"/>
        <w:jc w:val="both"/>
        <w:rPr>
          <w:rFonts w:eastAsia="Times New Roman" w:cs="Calibri"/>
          <w:color w:val="000000"/>
        </w:rPr>
      </w:pPr>
      <w:proofErr w:type="spellStart"/>
      <w:r w:rsidRPr="00DE4162">
        <w:rPr>
          <w:rFonts w:ascii="Times New Roman" w:eastAsia="Times New Roman" w:hAnsi="Times New Roman"/>
          <w:color w:val="000000"/>
          <w:sz w:val="24"/>
          <w:szCs w:val="24"/>
        </w:rPr>
        <w:t>Ретельний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медичний</w:t>
      </w:r>
      <w:proofErr w:type="spellEnd"/>
      <w:r w:rsidRPr="00DE4162">
        <w:rPr>
          <w:rFonts w:ascii="Times New Roman" w:eastAsia="Times New Roman" w:hAnsi="Times New Roman"/>
          <w:color w:val="000000"/>
          <w:sz w:val="24"/>
          <w:szCs w:val="24"/>
        </w:rPr>
        <w:t xml:space="preserve"> контроль та </w:t>
      </w:r>
      <w:proofErr w:type="spellStart"/>
      <w:r w:rsidRPr="00DE4162">
        <w:rPr>
          <w:rFonts w:ascii="Times New Roman" w:eastAsia="Times New Roman" w:hAnsi="Times New Roman"/>
          <w:color w:val="000000"/>
          <w:sz w:val="24"/>
          <w:szCs w:val="24"/>
        </w:rPr>
        <w:t>моніторинг</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проводити </w:t>
      </w:r>
      <w:r w:rsidRPr="00DE4162">
        <w:rPr>
          <w:rFonts w:ascii="Times New Roman" w:eastAsia="Times New Roman" w:hAnsi="Times New Roman"/>
          <w:color w:val="000000"/>
          <w:sz w:val="24"/>
          <w:szCs w:val="24"/>
        </w:rPr>
        <w:t xml:space="preserve">до </w:t>
      </w:r>
      <w:proofErr w:type="spellStart"/>
      <w:r w:rsidRPr="00DE4162">
        <w:rPr>
          <w:rFonts w:ascii="Times New Roman" w:eastAsia="Times New Roman" w:hAnsi="Times New Roman"/>
          <w:color w:val="000000"/>
          <w:sz w:val="24"/>
          <w:szCs w:val="24"/>
        </w:rPr>
        <w:t>повного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одужання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пацієнта</w:t>
      </w:r>
      <w:proofErr w:type="spellEnd"/>
      <w:r w:rsidRPr="00DE4162">
        <w:rPr>
          <w:rFonts w:ascii="Times New Roman" w:eastAsia="Times New Roman" w:hAnsi="Times New Roman"/>
          <w:color w:val="000000"/>
          <w:sz w:val="24"/>
          <w:szCs w:val="24"/>
        </w:rPr>
        <w:t>.</w:t>
      </w:r>
    </w:p>
    <w:p w14:paraId="3622698E" w14:textId="77777777" w:rsidR="00DE4162" w:rsidRPr="00DE4162" w:rsidRDefault="00DE4162" w:rsidP="00DE4162">
      <w:pPr>
        <w:shd w:val="clear" w:color="auto" w:fill="FFFFFF"/>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У випадку передозування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з пролонгованим вивільненням спостерігається </w:t>
      </w:r>
      <w:r w:rsidRPr="00DE4162">
        <w:rPr>
          <w:rFonts w:ascii="Times New Roman" w:eastAsia="Times New Roman" w:hAnsi="Times New Roman"/>
          <w:color w:val="000000"/>
          <w:spacing w:val="5"/>
          <w:sz w:val="24"/>
          <w:szCs w:val="24"/>
          <w:lang w:val="uk-UA"/>
        </w:rPr>
        <w:t>с</w:t>
      </w:r>
      <w:proofErr w:type="spellStart"/>
      <w:r w:rsidRPr="00DE4162">
        <w:rPr>
          <w:rFonts w:ascii="Times New Roman" w:eastAsia="Times New Roman" w:hAnsi="Times New Roman"/>
          <w:color w:val="000000"/>
          <w:spacing w:val="5"/>
          <w:sz w:val="24"/>
          <w:szCs w:val="24"/>
        </w:rPr>
        <w:t>едативний</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ефект</w:t>
      </w:r>
      <w:proofErr w:type="spellEnd"/>
      <w:r w:rsidRPr="00DE4162">
        <w:rPr>
          <w:rFonts w:ascii="Times New Roman" w:eastAsia="Times New Roman" w:hAnsi="Times New Roman"/>
          <w:color w:val="000000"/>
          <w:spacing w:val="5"/>
          <w:sz w:val="24"/>
          <w:szCs w:val="24"/>
        </w:rPr>
        <w:t xml:space="preserve"> та </w:t>
      </w:r>
      <w:proofErr w:type="spellStart"/>
      <w:r w:rsidRPr="00DE4162">
        <w:rPr>
          <w:rFonts w:ascii="Times New Roman" w:eastAsia="Times New Roman" w:hAnsi="Times New Roman"/>
          <w:color w:val="000000"/>
          <w:spacing w:val="5"/>
          <w:sz w:val="24"/>
          <w:szCs w:val="24"/>
        </w:rPr>
        <w:t>проведення</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імпульсу</w:t>
      </w:r>
      <w:proofErr w:type="spellEnd"/>
      <w:r w:rsidRPr="00DE4162">
        <w:rPr>
          <w:rFonts w:ascii="Times New Roman" w:eastAsia="Times New Roman" w:hAnsi="Times New Roman"/>
          <w:color w:val="000000"/>
          <w:spacing w:val="5"/>
          <w:sz w:val="24"/>
          <w:szCs w:val="24"/>
        </w:rPr>
        <w:t xml:space="preserve"> на максимальному </w:t>
      </w:r>
      <w:proofErr w:type="spellStart"/>
      <w:r w:rsidRPr="00DE4162">
        <w:rPr>
          <w:rFonts w:ascii="Times New Roman" w:eastAsia="Times New Roman" w:hAnsi="Times New Roman"/>
          <w:color w:val="000000"/>
          <w:spacing w:val="5"/>
          <w:sz w:val="24"/>
          <w:szCs w:val="24"/>
        </w:rPr>
        <w:t>рівні</w:t>
      </w:r>
      <w:proofErr w:type="spellEnd"/>
      <w:r w:rsidRPr="00DE4162">
        <w:rPr>
          <w:rFonts w:ascii="Times New Roman" w:eastAsia="Times New Roman" w:hAnsi="Times New Roman"/>
          <w:color w:val="000000"/>
          <w:spacing w:val="5"/>
          <w:sz w:val="24"/>
          <w:szCs w:val="24"/>
        </w:rPr>
        <w:t xml:space="preserve"> з </w:t>
      </w:r>
      <w:proofErr w:type="spellStart"/>
      <w:r w:rsidRPr="00DE4162">
        <w:rPr>
          <w:rFonts w:ascii="Times New Roman" w:eastAsia="Times New Roman" w:hAnsi="Times New Roman"/>
          <w:color w:val="000000"/>
          <w:spacing w:val="5"/>
          <w:sz w:val="24"/>
          <w:szCs w:val="24"/>
        </w:rPr>
        <w:t>тривалим</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відновленням</w:t>
      </w:r>
      <w:proofErr w:type="spellEnd"/>
      <w:r w:rsidRPr="00DE4162">
        <w:rPr>
          <w:rFonts w:ascii="Times New Roman" w:eastAsia="Times New Roman" w:hAnsi="Times New Roman"/>
          <w:color w:val="000000"/>
          <w:spacing w:val="5"/>
          <w:sz w:val="24"/>
          <w:szCs w:val="24"/>
        </w:rPr>
        <w:t xml:space="preserve"> нормального стану на </w:t>
      </w:r>
      <w:proofErr w:type="spellStart"/>
      <w:r w:rsidRPr="00DE4162">
        <w:rPr>
          <w:rFonts w:ascii="Times New Roman" w:eastAsia="Times New Roman" w:hAnsi="Times New Roman"/>
          <w:color w:val="000000"/>
          <w:spacing w:val="5"/>
          <w:sz w:val="24"/>
          <w:szCs w:val="24"/>
        </w:rPr>
        <w:t>відміну</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від</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наслідків</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передозування</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лікарськими</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засобами</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що</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містять</w:t>
      </w:r>
      <w:proofErr w:type="spellEnd"/>
      <w:r w:rsidRPr="00DE4162">
        <w:rPr>
          <w:rFonts w:ascii="Times New Roman" w:eastAsia="Times New Roman" w:hAnsi="Times New Roman"/>
          <w:color w:val="000000"/>
          <w:spacing w:val="5"/>
          <w:sz w:val="24"/>
          <w:szCs w:val="24"/>
        </w:rPr>
        <w:t> </w:t>
      </w:r>
      <w:proofErr w:type="spellStart"/>
      <w:r w:rsidRPr="00DE4162">
        <w:rPr>
          <w:rFonts w:ascii="Times New Roman" w:eastAsia="Times New Roman" w:hAnsi="Times New Roman"/>
          <w:color w:val="000000"/>
          <w:spacing w:val="5"/>
          <w:sz w:val="24"/>
          <w:szCs w:val="24"/>
          <w:lang w:val="uk-UA"/>
        </w:rPr>
        <w:t>кветіапін</w:t>
      </w:r>
      <w:proofErr w:type="spellEnd"/>
      <w:r w:rsidRPr="00DE4162">
        <w:rPr>
          <w:rFonts w:ascii="Times New Roman" w:eastAsia="Times New Roman" w:hAnsi="Times New Roman"/>
          <w:color w:val="000000"/>
          <w:spacing w:val="5"/>
          <w:sz w:val="24"/>
          <w:szCs w:val="24"/>
          <w:lang w:val="uk-UA"/>
        </w:rPr>
        <w:t> </w:t>
      </w:r>
      <w:proofErr w:type="spellStart"/>
      <w:r w:rsidRPr="00DE4162">
        <w:rPr>
          <w:rFonts w:ascii="Times New Roman" w:eastAsia="Times New Roman" w:hAnsi="Times New Roman"/>
          <w:color w:val="000000"/>
          <w:sz w:val="24"/>
          <w:szCs w:val="24"/>
        </w:rPr>
        <w:t>негайного</w:t>
      </w:r>
      <w:proofErr w:type="spellEnd"/>
      <w:r w:rsidRPr="00DE4162">
        <w:rPr>
          <w:rFonts w:ascii="Times New Roman" w:eastAsia="Times New Roman" w:hAnsi="Times New Roman"/>
          <w:color w:val="000000"/>
          <w:spacing w:val="5"/>
          <w:sz w:val="24"/>
          <w:szCs w:val="24"/>
          <w:lang w:val="uk-UA"/>
        </w:rPr>
        <w:t> вивільнення</w:t>
      </w:r>
      <w:r w:rsidRPr="00DE4162">
        <w:rPr>
          <w:rFonts w:ascii="Times New Roman" w:eastAsia="Times New Roman" w:hAnsi="Times New Roman"/>
          <w:color w:val="000000"/>
          <w:spacing w:val="5"/>
          <w:sz w:val="24"/>
          <w:szCs w:val="24"/>
        </w:rPr>
        <w:t>.</w:t>
      </w:r>
    </w:p>
    <w:p w14:paraId="6138484C" w14:textId="77777777" w:rsidR="00DE4162" w:rsidRPr="00DE4162" w:rsidRDefault="00DE4162" w:rsidP="00DE4162">
      <w:pPr>
        <w:spacing w:after="0" w:line="235" w:lineRule="atLeast"/>
        <w:jc w:val="both"/>
        <w:rPr>
          <w:rFonts w:eastAsia="Times New Roman" w:cs="Calibri"/>
          <w:color w:val="000000"/>
        </w:rPr>
      </w:pPr>
      <w:r w:rsidRPr="00DE4162">
        <w:rPr>
          <w:rFonts w:ascii="Times New Roman" w:eastAsia="Times New Roman" w:hAnsi="Times New Roman"/>
          <w:color w:val="000000"/>
          <w:sz w:val="24"/>
          <w:szCs w:val="24"/>
          <w:lang w:val="uk-UA"/>
        </w:rPr>
        <w:t xml:space="preserve">У випадку передозування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з пролонгованим вивільненням повідомляли про </w:t>
      </w:r>
      <w:proofErr w:type="spellStart"/>
      <w:r w:rsidRPr="00DE4162">
        <w:rPr>
          <w:rFonts w:ascii="Times New Roman" w:eastAsia="Times New Roman" w:hAnsi="Times New Roman"/>
          <w:color w:val="000000"/>
          <w:spacing w:val="5"/>
          <w:sz w:val="24"/>
          <w:szCs w:val="24"/>
        </w:rPr>
        <w:t>можливе</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формування</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шлункового</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фармакобезоару</w:t>
      </w:r>
      <w:proofErr w:type="spellEnd"/>
      <w:r w:rsidRPr="00DE4162">
        <w:rPr>
          <w:rFonts w:ascii="Times New Roman" w:eastAsia="Times New Roman" w:hAnsi="Times New Roman"/>
          <w:color w:val="000000"/>
          <w:spacing w:val="5"/>
          <w:sz w:val="24"/>
          <w:szCs w:val="24"/>
          <w:lang w:val="uk-UA"/>
        </w:rPr>
        <w:t>, у таких пацієнтів слід </w:t>
      </w:r>
      <w:r w:rsidRPr="00DE4162">
        <w:rPr>
          <w:rFonts w:ascii="Times New Roman" w:eastAsia="Times New Roman" w:hAnsi="Times New Roman"/>
          <w:color w:val="000000"/>
          <w:spacing w:val="5"/>
          <w:sz w:val="24"/>
          <w:szCs w:val="24"/>
        </w:rPr>
        <w:t xml:space="preserve">провести </w:t>
      </w:r>
      <w:proofErr w:type="spellStart"/>
      <w:r w:rsidRPr="00DE4162">
        <w:rPr>
          <w:rFonts w:ascii="Times New Roman" w:eastAsia="Times New Roman" w:hAnsi="Times New Roman"/>
          <w:color w:val="000000"/>
          <w:spacing w:val="5"/>
          <w:sz w:val="24"/>
          <w:szCs w:val="24"/>
        </w:rPr>
        <w:t>відповідну</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діагностичну</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візуалізацію</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вмісту</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шлунк</w:t>
      </w:r>
      <w:proofErr w:type="spellEnd"/>
      <w:r w:rsidRPr="00DE4162">
        <w:rPr>
          <w:rFonts w:ascii="Times New Roman" w:eastAsia="Times New Roman" w:hAnsi="Times New Roman"/>
          <w:color w:val="000000"/>
          <w:spacing w:val="5"/>
          <w:sz w:val="24"/>
          <w:szCs w:val="24"/>
          <w:lang w:val="uk-UA"/>
        </w:rPr>
        <w:t>а.</w:t>
      </w:r>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rPr>
        <w:t>Звичайне</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промивання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шлунка</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може</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виявитися</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неефективним</w:t>
      </w:r>
      <w:proofErr w:type="spellEnd"/>
      <w:r w:rsidRPr="00DE4162">
        <w:rPr>
          <w:rFonts w:ascii="Times New Roman" w:eastAsia="Times New Roman" w:hAnsi="Times New Roman"/>
          <w:color w:val="000000"/>
          <w:sz w:val="24"/>
          <w:szCs w:val="24"/>
        </w:rPr>
        <w:t xml:space="preserve"> у </w:t>
      </w:r>
      <w:proofErr w:type="spellStart"/>
      <w:r w:rsidRPr="00DE4162">
        <w:rPr>
          <w:rFonts w:ascii="Times New Roman" w:eastAsia="Times New Roman" w:hAnsi="Times New Roman"/>
          <w:color w:val="000000"/>
          <w:sz w:val="24"/>
          <w:szCs w:val="24"/>
        </w:rPr>
        <w:t>видаленні</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сторонніх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тіл</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шлунк</w:t>
      </w:r>
      <w:proofErr w:type="spellEnd"/>
      <w:r w:rsidRPr="00DE4162">
        <w:rPr>
          <w:rFonts w:ascii="Times New Roman" w:eastAsia="Times New Roman" w:hAnsi="Times New Roman"/>
          <w:color w:val="000000"/>
          <w:sz w:val="24"/>
          <w:szCs w:val="24"/>
          <w:lang w:val="uk-UA"/>
        </w:rPr>
        <w:t>а</w:t>
      </w:r>
      <w:r w:rsidRPr="00DE4162">
        <w:rPr>
          <w:rFonts w:ascii="Times New Roman" w:eastAsia="Times New Roman" w:hAnsi="Times New Roman"/>
          <w:color w:val="000000"/>
          <w:sz w:val="24"/>
          <w:szCs w:val="24"/>
        </w:rPr>
        <w:t xml:space="preserve"> через липку </w:t>
      </w:r>
      <w:proofErr w:type="spellStart"/>
      <w:r w:rsidRPr="00DE4162">
        <w:rPr>
          <w:rFonts w:ascii="Times New Roman" w:eastAsia="Times New Roman" w:hAnsi="Times New Roman"/>
          <w:color w:val="000000"/>
          <w:sz w:val="24"/>
          <w:szCs w:val="24"/>
        </w:rPr>
        <w:t>консистенцію</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маси</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що</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нагадує</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гумку</w:t>
      </w:r>
      <w:proofErr w:type="spellEnd"/>
      <w:r w:rsidRPr="00DE4162">
        <w:rPr>
          <w:rFonts w:ascii="Times New Roman" w:eastAsia="Times New Roman" w:hAnsi="Times New Roman"/>
          <w:color w:val="000000"/>
          <w:sz w:val="24"/>
          <w:szCs w:val="24"/>
        </w:rPr>
        <w:t>.</w:t>
      </w:r>
    </w:p>
    <w:p w14:paraId="473A7209" w14:textId="77777777" w:rsidR="00DE4162" w:rsidRPr="00DE4162" w:rsidRDefault="00DE4162" w:rsidP="00DE4162">
      <w:pPr>
        <w:shd w:val="clear" w:color="auto" w:fill="FFFFFF"/>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У</w:t>
      </w:r>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деяких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випадках</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було</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проведене </w:t>
      </w:r>
      <w:proofErr w:type="spellStart"/>
      <w:r w:rsidRPr="00DE4162">
        <w:rPr>
          <w:rFonts w:ascii="Times New Roman" w:eastAsia="Times New Roman" w:hAnsi="Times New Roman"/>
          <w:color w:val="000000"/>
          <w:sz w:val="24"/>
          <w:szCs w:val="24"/>
        </w:rPr>
        <w:t>успішне</w:t>
      </w:r>
      <w:proofErr w:type="spellEnd"/>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pacing w:val="5"/>
          <w:sz w:val="24"/>
          <w:szCs w:val="24"/>
        </w:rPr>
        <w:t>ендоскопічне</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видалення</w:t>
      </w:r>
      <w:proofErr w:type="spellEnd"/>
      <w:r w:rsidRPr="00DE4162">
        <w:rPr>
          <w:rFonts w:ascii="Times New Roman" w:eastAsia="Times New Roman" w:hAnsi="Times New Roman"/>
          <w:color w:val="000000"/>
          <w:spacing w:val="5"/>
          <w:sz w:val="24"/>
          <w:szCs w:val="24"/>
        </w:rPr>
        <w:t xml:space="preserve"> </w:t>
      </w:r>
      <w:proofErr w:type="spellStart"/>
      <w:r w:rsidRPr="00DE4162">
        <w:rPr>
          <w:rFonts w:ascii="Times New Roman" w:eastAsia="Times New Roman" w:hAnsi="Times New Roman"/>
          <w:color w:val="000000"/>
          <w:spacing w:val="5"/>
          <w:sz w:val="24"/>
          <w:szCs w:val="24"/>
        </w:rPr>
        <w:t>фармакобезоару</w:t>
      </w:r>
      <w:proofErr w:type="spellEnd"/>
      <w:r w:rsidRPr="00DE4162">
        <w:rPr>
          <w:rFonts w:ascii="Times New Roman" w:eastAsia="Times New Roman" w:hAnsi="Times New Roman"/>
          <w:color w:val="000000"/>
          <w:spacing w:val="5"/>
          <w:sz w:val="24"/>
          <w:szCs w:val="24"/>
        </w:rPr>
        <w:t>.</w:t>
      </w:r>
    </w:p>
    <w:p w14:paraId="2835A8B9"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 </w:t>
      </w:r>
    </w:p>
    <w:p w14:paraId="2D9698C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i/>
          <w:iCs/>
          <w:color w:val="000000"/>
          <w:sz w:val="24"/>
          <w:szCs w:val="24"/>
          <w:lang w:val="uk-UA"/>
        </w:rPr>
        <w:t>Побічні реакції.</w:t>
      </w:r>
    </w:p>
    <w:p w14:paraId="0570B0EA"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При прийомі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найчастіше повідомляли про такі небажані реакції (10 %): сонливість, запаморочення, сухість у роті, головний біль, симптоми відміни (припинення застосування), підвищення рівня </w:t>
      </w:r>
      <w:proofErr w:type="spellStart"/>
      <w:r w:rsidRPr="00DE4162">
        <w:rPr>
          <w:rFonts w:ascii="Times New Roman" w:eastAsia="Times New Roman" w:hAnsi="Times New Roman"/>
          <w:color w:val="000000"/>
          <w:sz w:val="24"/>
          <w:szCs w:val="24"/>
          <w:lang w:val="uk-UA"/>
        </w:rPr>
        <w:t>тригліцеридів</w:t>
      </w:r>
      <w:proofErr w:type="spellEnd"/>
      <w:r w:rsidRPr="00DE4162">
        <w:rPr>
          <w:rFonts w:ascii="Times New Roman" w:eastAsia="Times New Roman" w:hAnsi="Times New Roman"/>
          <w:color w:val="000000"/>
          <w:sz w:val="24"/>
          <w:szCs w:val="24"/>
          <w:lang w:val="uk-UA"/>
        </w:rPr>
        <w:t xml:space="preserve"> у сироватці крові, підвищення рівня загального холестерину в сироватці крові (переважно холестерину ЛПНЩ), зниження рівня холестерину ЛПВЩ, збільшення маси тіла, зниження рівня гемоглобіну та </w:t>
      </w:r>
      <w:proofErr w:type="spellStart"/>
      <w:r w:rsidRPr="00DE4162">
        <w:rPr>
          <w:rFonts w:ascii="Times New Roman" w:eastAsia="Times New Roman" w:hAnsi="Times New Roman"/>
          <w:color w:val="000000"/>
          <w:sz w:val="24"/>
          <w:szCs w:val="24"/>
          <w:lang w:val="uk-UA"/>
        </w:rPr>
        <w:t>екстрапірамідні</w:t>
      </w:r>
      <w:proofErr w:type="spellEnd"/>
      <w:r w:rsidRPr="00DE4162">
        <w:rPr>
          <w:rFonts w:ascii="Times New Roman" w:eastAsia="Times New Roman" w:hAnsi="Times New Roman"/>
          <w:color w:val="000000"/>
          <w:sz w:val="24"/>
          <w:szCs w:val="24"/>
          <w:lang w:val="uk-UA"/>
        </w:rPr>
        <w:t xml:space="preserve"> симптоми.</w:t>
      </w:r>
    </w:p>
    <w:p w14:paraId="4F3FBC9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Як і стосовно інших </w:t>
      </w:r>
      <w:proofErr w:type="spellStart"/>
      <w:r w:rsidRPr="00DE4162">
        <w:rPr>
          <w:rFonts w:ascii="Times New Roman" w:eastAsia="Times New Roman" w:hAnsi="Times New Roman"/>
          <w:color w:val="000000"/>
          <w:sz w:val="24"/>
          <w:szCs w:val="24"/>
          <w:lang w:val="uk-UA"/>
        </w:rPr>
        <w:t>антипсихотичних</w:t>
      </w:r>
      <w:proofErr w:type="spellEnd"/>
      <w:r w:rsidRPr="00DE4162">
        <w:rPr>
          <w:rFonts w:ascii="Times New Roman" w:eastAsia="Times New Roman" w:hAnsi="Times New Roman"/>
          <w:color w:val="000000"/>
          <w:sz w:val="24"/>
          <w:szCs w:val="24"/>
          <w:lang w:val="uk-UA"/>
        </w:rPr>
        <w:t xml:space="preserve"> засобів,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супроводжувалося збільшенням маси тіла, </w:t>
      </w:r>
      <w:proofErr w:type="spellStart"/>
      <w:r w:rsidRPr="00DE4162">
        <w:rPr>
          <w:rFonts w:ascii="Times New Roman" w:eastAsia="Times New Roman" w:hAnsi="Times New Roman"/>
          <w:color w:val="000000"/>
          <w:sz w:val="24"/>
          <w:szCs w:val="24"/>
          <w:lang w:val="uk-UA"/>
        </w:rPr>
        <w:t>синкопе</w:t>
      </w:r>
      <w:proofErr w:type="spellEnd"/>
      <w:r w:rsidRPr="00DE4162">
        <w:rPr>
          <w:rFonts w:ascii="Times New Roman" w:eastAsia="Times New Roman" w:hAnsi="Times New Roman"/>
          <w:color w:val="000000"/>
          <w:sz w:val="24"/>
          <w:szCs w:val="24"/>
          <w:lang w:val="uk-UA"/>
        </w:rPr>
        <w:t>, злоякісним нейролептичним синдромом, лейкопенією і периферичними набряками.</w:t>
      </w:r>
    </w:p>
    <w:p w14:paraId="5B323CC0"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Частоту побічних реакцій визначено таким чином: дуже часто (≥1/10); часто (≥1/100,  &lt;1/10); нечасто (≥1/1000, &lt;1/100);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(≥1/10000, &lt;1/1000); дуже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(&lt;1/10000); частота невідома (частоту неможливо визначити на основі існуючих даних).</w:t>
      </w:r>
    </w:p>
    <w:p w14:paraId="31517A6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крові та лімфатичної системи: </w:t>
      </w:r>
      <w:r w:rsidRPr="00DE4162">
        <w:rPr>
          <w:rFonts w:ascii="Times New Roman" w:eastAsia="Times New Roman" w:hAnsi="Times New Roman"/>
          <w:color w:val="000000"/>
          <w:sz w:val="24"/>
          <w:szCs w:val="24"/>
          <w:lang w:val="uk-UA"/>
        </w:rPr>
        <w:t>дуже часто – зниження рівня гемоглобіну</w:t>
      </w:r>
      <w:r w:rsidRPr="00DE4162">
        <w:rPr>
          <w:rFonts w:ascii="Times New Roman" w:eastAsia="Times New Roman" w:hAnsi="Times New Roman"/>
          <w:color w:val="000000"/>
          <w:sz w:val="24"/>
          <w:szCs w:val="24"/>
          <w:vertAlign w:val="superscript"/>
          <w:lang w:val="uk-UA"/>
        </w:rPr>
        <w:t>22</w:t>
      </w:r>
      <w:r w:rsidRPr="00DE4162">
        <w:rPr>
          <w:rFonts w:ascii="Times New Roman" w:eastAsia="Times New Roman" w:hAnsi="Times New Roman"/>
          <w:color w:val="000000"/>
          <w:sz w:val="24"/>
          <w:szCs w:val="24"/>
          <w:lang w:val="uk-UA"/>
        </w:rPr>
        <w:t>; часто – лейкопенія</w:t>
      </w:r>
      <w:r w:rsidRPr="00DE4162">
        <w:rPr>
          <w:rFonts w:ascii="Times New Roman" w:eastAsia="Times New Roman" w:hAnsi="Times New Roman"/>
          <w:color w:val="000000"/>
          <w:sz w:val="24"/>
          <w:szCs w:val="24"/>
          <w:vertAlign w:val="superscript"/>
          <w:lang w:val="uk-UA"/>
        </w:rPr>
        <w:t>1,28</w:t>
      </w:r>
      <w:r w:rsidRPr="00DE4162">
        <w:rPr>
          <w:rFonts w:ascii="Times New Roman" w:eastAsia="Times New Roman" w:hAnsi="Times New Roman"/>
          <w:color w:val="000000"/>
          <w:sz w:val="24"/>
          <w:szCs w:val="24"/>
          <w:lang w:val="uk-UA"/>
        </w:rPr>
        <w:t xml:space="preserve">, зниження кількості </w:t>
      </w:r>
      <w:proofErr w:type="spellStart"/>
      <w:r w:rsidRPr="00DE4162">
        <w:rPr>
          <w:rFonts w:ascii="Times New Roman" w:eastAsia="Times New Roman" w:hAnsi="Times New Roman"/>
          <w:color w:val="000000"/>
          <w:sz w:val="24"/>
          <w:szCs w:val="24"/>
          <w:lang w:val="uk-UA"/>
        </w:rPr>
        <w:t>нейтрофілів</w:t>
      </w:r>
      <w:proofErr w:type="spellEnd"/>
      <w:r w:rsidRPr="00DE4162">
        <w:rPr>
          <w:rFonts w:ascii="Times New Roman" w:eastAsia="Times New Roman" w:hAnsi="Times New Roman"/>
          <w:color w:val="000000"/>
          <w:sz w:val="24"/>
          <w:szCs w:val="24"/>
          <w:lang w:val="uk-UA"/>
        </w:rPr>
        <w:t>, підвищення рівня еозинофілів</w:t>
      </w:r>
      <w:r w:rsidRPr="00DE4162">
        <w:rPr>
          <w:rFonts w:ascii="Times New Roman" w:eastAsia="Times New Roman" w:hAnsi="Times New Roman"/>
          <w:color w:val="000000"/>
          <w:sz w:val="24"/>
          <w:szCs w:val="24"/>
          <w:vertAlign w:val="superscript"/>
          <w:lang w:val="uk-UA"/>
        </w:rPr>
        <w:t>27</w:t>
      </w:r>
      <w:r w:rsidRPr="00DE4162">
        <w:rPr>
          <w:rFonts w:ascii="Times New Roman" w:eastAsia="Times New Roman" w:hAnsi="Times New Roman"/>
          <w:color w:val="000000"/>
          <w:sz w:val="24"/>
          <w:szCs w:val="24"/>
          <w:lang w:val="uk-UA"/>
        </w:rPr>
        <w:t>; нечасто – нейтропенія</w:t>
      </w:r>
      <w:r w:rsidRPr="00DE4162">
        <w:rPr>
          <w:rFonts w:ascii="Times New Roman" w:eastAsia="Times New Roman" w:hAnsi="Times New Roman"/>
          <w:color w:val="000000"/>
          <w:sz w:val="24"/>
          <w:szCs w:val="24"/>
          <w:vertAlign w:val="superscript"/>
          <w:lang w:val="uk-UA"/>
        </w:rPr>
        <w:t>1</w:t>
      </w:r>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тромбоцитопенія</w:t>
      </w:r>
      <w:proofErr w:type="spellEnd"/>
      <w:r w:rsidRPr="00DE4162">
        <w:rPr>
          <w:rFonts w:ascii="Times New Roman" w:eastAsia="Times New Roman" w:hAnsi="Times New Roman"/>
          <w:color w:val="000000"/>
          <w:sz w:val="24"/>
          <w:szCs w:val="24"/>
          <w:lang w:val="uk-UA"/>
        </w:rPr>
        <w:t>, анемія, зниження кількості тромбоцитів</w:t>
      </w:r>
      <w:r w:rsidRPr="00DE4162">
        <w:rPr>
          <w:rFonts w:ascii="Times New Roman" w:eastAsia="Times New Roman" w:hAnsi="Times New Roman"/>
          <w:color w:val="000000"/>
          <w:sz w:val="24"/>
          <w:szCs w:val="24"/>
          <w:vertAlign w:val="superscript"/>
          <w:lang w:val="uk-UA"/>
        </w:rPr>
        <w:t>13</w:t>
      </w:r>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агранулоцитоз</w:t>
      </w:r>
      <w:r w:rsidRPr="00DE4162">
        <w:rPr>
          <w:rFonts w:ascii="Times New Roman" w:eastAsia="Times New Roman" w:hAnsi="Times New Roman"/>
          <w:color w:val="000000"/>
          <w:sz w:val="24"/>
          <w:szCs w:val="24"/>
          <w:vertAlign w:val="superscript"/>
          <w:lang w:val="uk-UA"/>
        </w:rPr>
        <w:t>26</w:t>
      </w:r>
      <w:r w:rsidRPr="00DE4162">
        <w:rPr>
          <w:rFonts w:ascii="Times New Roman" w:eastAsia="Times New Roman" w:hAnsi="Times New Roman"/>
          <w:color w:val="000000"/>
          <w:sz w:val="24"/>
          <w:szCs w:val="24"/>
          <w:lang w:val="uk-UA"/>
        </w:rPr>
        <w:t>.</w:t>
      </w:r>
    </w:p>
    <w:p w14:paraId="1DD277E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імунної системи:</w:t>
      </w:r>
      <w:r w:rsidRPr="00DE4162">
        <w:rPr>
          <w:rFonts w:ascii="Times New Roman" w:eastAsia="Times New Roman" w:hAnsi="Times New Roman"/>
          <w:color w:val="000000"/>
          <w:sz w:val="24"/>
          <w:szCs w:val="24"/>
          <w:lang w:val="uk-UA"/>
        </w:rPr>
        <w:t xml:space="preserve"> нечасто – </w:t>
      </w:r>
      <w:proofErr w:type="spellStart"/>
      <w:r w:rsidRPr="00DE4162">
        <w:rPr>
          <w:rFonts w:ascii="Times New Roman" w:eastAsia="Times New Roman" w:hAnsi="Times New Roman"/>
          <w:color w:val="000000"/>
          <w:sz w:val="24"/>
          <w:szCs w:val="24"/>
          <w:lang w:val="uk-UA"/>
        </w:rPr>
        <w:t>гіперчутливість</w:t>
      </w:r>
      <w:proofErr w:type="spellEnd"/>
      <w:r w:rsidRPr="00DE4162">
        <w:rPr>
          <w:rFonts w:ascii="Times New Roman" w:eastAsia="Times New Roman" w:hAnsi="Times New Roman"/>
          <w:color w:val="000000"/>
          <w:sz w:val="24"/>
          <w:szCs w:val="24"/>
          <w:lang w:val="uk-UA"/>
        </w:rPr>
        <w:t xml:space="preserve"> (у тому числі алергічні реакції шкіри); дуже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анафілактична реакція</w:t>
      </w:r>
      <w:r w:rsidRPr="00DE4162">
        <w:rPr>
          <w:rFonts w:ascii="Times New Roman" w:eastAsia="Times New Roman" w:hAnsi="Times New Roman"/>
          <w:color w:val="000000"/>
          <w:sz w:val="24"/>
          <w:szCs w:val="24"/>
          <w:vertAlign w:val="superscript"/>
          <w:lang w:val="uk-UA"/>
        </w:rPr>
        <w:t>5</w:t>
      </w:r>
      <w:r w:rsidRPr="00DE4162">
        <w:rPr>
          <w:rFonts w:ascii="Times New Roman" w:eastAsia="Times New Roman" w:hAnsi="Times New Roman"/>
          <w:color w:val="000000"/>
          <w:sz w:val="24"/>
          <w:szCs w:val="24"/>
          <w:lang w:val="uk-UA"/>
        </w:rPr>
        <w:t>.</w:t>
      </w:r>
    </w:p>
    <w:p w14:paraId="2E4F67C9"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lastRenderedPageBreak/>
        <w:t>З боку ендокринної системи: </w:t>
      </w:r>
      <w:r w:rsidRPr="00DE4162">
        <w:rPr>
          <w:rFonts w:ascii="Times New Roman" w:eastAsia="Times New Roman" w:hAnsi="Times New Roman"/>
          <w:color w:val="000000"/>
          <w:sz w:val="24"/>
          <w:szCs w:val="24"/>
          <w:lang w:val="uk-UA"/>
        </w:rPr>
        <w:t>часто – гіперпролактинемія</w:t>
      </w:r>
      <w:r w:rsidRPr="00DE4162">
        <w:rPr>
          <w:rFonts w:ascii="Times New Roman" w:eastAsia="Times New Roman" w:hAnsi="Times New Roman"/>
          <w:color w:val="000000"/>
          <w:sz w:val="24"/>
          <w:szCs w:val="24"/>
          <w:vertAlign w:val="superscript"/>
          <w:lang w:val="uk-UA"/>
        </w:rPr>
        <w:t>15</w:t>
      </w:r>
      <w:r w:rsidRPr="00DE4162">
        <w:rPr>
          <w:rFonts w:ascii="Times New Roman" w:eastAsia="Times New Roman" w:hAnsi="Times New Roman"/>
          <w:color w:val="000000"/>
          <w:sz w:val="24"/>
          <w:szCs w:val="24"/>
          <w:lang w:val="uk-UA"/>
        </w:rPr>
        <w:t>, зниження загального Т</w:t>
      </w:r>
      <w:r w:rsidRPr="00DE4162">
        <w:rPr>
          <w:rFonts w:ascii="Times New Roman" w:eastAsia="Times New Roman" w:hAnsi="Times New Roman"/>
          <w:color w:val="000000"/>
          <w:sz w:val="24"/>
          <w:szCs w:val="24"/>
          <w:vertAlign w:val="subscript"/>
          <w:lang w:val="uk-UA"/>
        </w:rPr>
        <w:t>4</w:t>
      </w:r>
      <w:r w:rsidRPr="00DE4162">
        <w:rPr>
          <w:rFonts w:ascii="Times New Roman" w:eastAsia="Times New Roman" w:hAnsi="Times New Roman"/>
          <w:color w:val="000000"/>
          <w:sz w:val="24"/>
          <w:szCs w:val="24"/>
          <w:vertAlign w:val="superscript"/>
          <w:lang w:val="uk-UA"/>
        </w:rPr>
        <w:t>24</w:t>
      </w:r>
      <w:r w:rsidRPr="00DE4162">
        <w:rPr>
          <w:rFonts w:ascii="Times New Roman" w:eastAsia="Times New Roman" w:hAnsi="Times New Roman"/>
          <w:color w:val="000000"/>
          <w:sz w:val="24"/>
          <w:szCs w:val="24"/>
          <w:lang w:val="uk-UA"/>
        </w:rPr>
        <w:t>, зниження вільного Т</w:t>
      </w:r>
      <w:r w:rsidRPr="00DE4162">
        <w:rPr>
          <w:rFonts w:ascii="Times New Roman" w:eastAsia="Times New Roman" w:hAnsi="Times New Roman"/>
          <w:color w:val="000000"/>
          <w:sz w:val="24"/>
          <w:szCs w:val="24"/>
          <w:vertAlign w:val="subscript"/>
          <w:lang w:val="uk-UA"/>
        </w:rPr>
        <w:t>4</w:t>
      </w:r>
      <w:r w:rsidRPr="00DE4162">
        <w:rPr>
          <w:rFonts w:ascii="Times New Roman" w:eastAsia="Times New Roman" w:hAnsi="Times New Roman"/>
          <w:color w:val="000000"/>
          <w:sz w:val="24"/>
          <w:szCs w:val="24"/>
          <w:vertAlign w:val="superscript"/>
          <w:lang w:val="uk-UA"/>
        </w:rPr>
        <w:t>24</w:t>
      </w:r>
      <w:r w:rsidRPr="00DE4162">
        <w:rPr>
          <w:rFonts w:ascii="Times New Roman" w:eastAsia="Times New Roman" w:hAnsi="Times New Roman"/>
          <w:color w:val="000000"/>
          <w:sz w:val="24"/>
          <w:szCs w:val="24"/>
          <w:lang w:val="uk-UA"/>
        </w:rPr>
        <w:t>, зниження загального Т</w:t>
      </w:r>
      <w:r w:rsidRPr="00DE4162">
        <w:rPr>
          <w:rFonts w:ascii="Times New Roman" w:eastAsia="Times New Roman" w:hAnsi="Times New Roman"/>
          <w:color w:val="000000"/>
          <w:sz w:val="24"/>
          <w:szCs w:val="24"/>
          <w:vertAlign w:val="subscript"/>
          <w:lang w:val="uk-UA"/>
        </w:rPr>
        <w:t>3</w:t>
      </w:r>
      <w:r w:rsidRPr="00DE4162">
        <w:rPr>
          <w:rFonts w:ascii="Times New Roman" w:eastAsia="Times New Roman" w:hAnsi="Times New Roman"/>
          <w:color w:val="000000"/>
          <w:sz w:val="24"/>
          <w:szCs w:val="24"/>
          <w:vertAlign w:val="superscript"/>
          <w:lang w:val="uk-UA"/>
        </w:rPr>
        <w:t>24</w:t>
      </w:r>
      <w:r w:rsidRPr="00DE4162">
        <w:rPr>
          <w:rFonts w:ascii="Times New Roman" w:eastAsia="Times New Roman" w:hAnsi="Times New Roman"/>
          <w:color w:val="000000"/>
          <w:sz w:val="24"/>
          <w:szCs w:val="24"/>
          <w:lang w:val="uk-UA"/>
        </w:rPr>
        <w:t>, підвищення ТТГ</w:t>
      </w:r>
      <w:r w:rsidRPr="00DE4162">
        <w:rPr>
          <w:rFonts w:ascii="Times New Roman" w:eastAsia="Times New Roman" w:hAnsi="Times New Roman"/>
          <w:color w:val="000000"/>
          <w:sz w:val="24"/>
          <w:szCs w:val="24"/>
          <w:vertAlign w:val="superscript"/>
          <w:lang w:val="uk-UA"/>
        </w:rPr>
        <w:t>24</w:t>
      </w:r>
      <w:r w:rsidRPr="00DE4162">
        <w:rPr>
          <w:rFonts w:ascii="Times New Roman" w:eastAsia="Times New Roman" w:hAnsi="Times New Roman"/>
          <w:color w:val="000000"/>
          <w:sz w:val="24"/>
          <w:szCs w:val="24"/>
          <w:lang w:val="uk-UA"/>
        </w:rPr>
        <w:t>; нечасто – зменшення вільного Т</w:t>
      </w:r>
      <w:r w:rsidRPr="00DE4162">
        <w:rPr>
          <w:rFonts w:ascii="Times New Roman" w:eastAsia="Times New Roman" w:hAnsi="Times New Roman"/>
          <w:color w:val="000000"/>
          <w:sz w:val="24"/>
          <w:szCs w:val="24"/>
          <w:vertAlign w:val="subscript"/>
          <w:lang w:val="uk-UA"/>
        </w:rPr>
        <w:t>3</w:t>
      </w:r>
      <w:r w:rsidRPr="00DE4162">
        <w:rPr>
          <w:rFonts w:ascii="Times New Roman" w:eastAsia="Times New Roman" w:hAnsi="Times New Roman"/>
          <w:color w:val="000000"/>
          <w:sz w:val="24"/>
          <w:szCs w:val="24"/>
          <w:vertAlign w:val="superscript"/>
          <w:lang w:val="uk-UA"/>
        </w:rPr>
        <w:t>24</w:t>
      </w:r>
      <w:r w:rsidRPr="00DE4162">
        <w:rPr>
          <w:rFonts w:ascii="Times New Roman" w:eastAsia="Times New Roman" w:hAnsi="Times New Roman"/>
          <w:color w:val="000000"/>
          <w:sz w:val="24"/>
          <w:szCs w:val="24"/>
          <w:lang w:val="uk-UA"/>
        </w:rPr>
        <w:t>, гіпотиреоїдизм</w:t>
      </w:r>
      <w:r w:rsidRPr="00DE4162">
        <w:rPr>
          <w:rFonts w:ascii="Times New Roman" w:eastAsia="Times New Roman" w:hAnsi="Times New Roman"/>
          <w:color w:val="000000"/>
          <w:sz w:val="24"/>
          <w:szCs w:val="24"/>
          <w:vertAlign w:val="superscript"/>
          <w:lang w:val="uk-UA"/>
        </w:rPr>
        <w:t>21</w:t>
      </w:r>
      <w:r w:rsidRPr="00DE4162">
        <w:rPr>
          <w:rFonts w:ascii="Times New Roman" w:eastAsia="Times New Roman" w:hAnsi="Times New Roman"/>
          <w:color w:val="000000"/>
          <w:sz w:val="24"/>
          <w:szCs w:val="24"/>
          <w:lang w:val="uk-UA"/>
        </w:rPr>
        <w:t xml:space="preserve">; дуже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порушення секреції антидіуретичного гормону.</w:t>
      </w:r>
    </w:p>
    <w:p w14:paraId="374D55B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обміну речовин та метаболізму:</w:t>
      </w:r>
      <w:r w:rsidRPr="00DE4162">
        <w:rPr>
          <w:rFonts w:ascii="Times New Roman" w:eastAsia="Times New Roman" w:hAnsi="Times New Roman"/>
          <w:color w:val="000000"/>
          <w:sz w:val="24"/>
          <w:szCs w:val="24"/>
          <w:lang w:val="uk-UA"/>
        </w:rPr>
        <w:t xml:space="preserve"> дуже часто – підвищення рівня </w:t>
      </w:r>
      <w:proofErr w:type="spellStart"/>
      <w:r w:rsidRPr="00DE4162">
        <w:rPr>
          <w:rFonts w:ascii="Times New Roman" w:eastAsia="Times New Roman" w:hAnsi="Times New Roman"/>
          <w:color w:val="000000"/>
          <w:sz w:val="24"/>
          <w:szCs w:val="24"/>
          <w:lang w:val="uk-UA"/>
        </w:rPr>
        <w:t>тригліцеридів</w:t>
      </w:r>
      <w:proofErr w:type="spellEnd"/>
      <w:r w:rsidRPr="00DE4162">
        <w:rPr>
          <w:rFonts w:ascii="Times New Roman" w:eastAsia="Times New Roman" w:hAnsi="Times New Roman"/>
          <w:color w:val="000000"/>
          <w:sz w:val="24"/>
          <w:szCs w:val="24"/>
          <w:lang w:val="uk-UA"/>
        </w:rPr>
        <w:t xml:space="preserve"> у сироватці крові</w:t>
      </w:r>
      <w:r w:rsidRPr="00DE4162">
        <w:rPr>
          <w:rFonts w:ascii="Times New Roman" w:eastAsia="Times New Roman" w:hAnsi="Times New Roman"/>
          <w:color w:val="000000"/>
          <w:sz w:val="24"/>
          <w:szCs w:val="24"/>
          <w:vertAlign w:val="superscript"/>
          <w:lang w:val="uk-UA"/>
        </w:rPr>
        <w:t>10,30</w:t>
      </w:r>
      <w:r w:rsidRPr="00DE4162">
        <w:rPr>
          <w:rFonts w:ascii="Times New Roman" w:eastAsia="Times New Roman" w:hAnsi="Times New Roman"/>
          <w:color w:val="000000"/>
          <w:sz w:val="24"/>
          <w:szCs w:val="24"/>
          <w:lang w:val="uk-UA"/>
        </w:rPr>
        <w:t>, підвищення загального холестерину (особливо холестерину ЛПНЩ)</w:t>
      </w:r>
      <w:r w:rsidRPr="00DE4162">
        <w:rPr>
          <w:rFonts w:ascii="Times New Roman" w:eastAsia="Times New Roman" w:hAnsi="Times New Roman"/>
          <w:color w:val="000000"/>
          <w:sz w:val="24"/>
          <w:szCs w:val="24"/>
          <w:vertAlign w:val="superscript"/>
          <w:lang w:val="uk-UA"/>
        </w:rPr>
        <w:t>11,30</w:t>
      </w:r>
      <w:r w:rsidRPr="00DE4162">
        <w:rPr>
          <w:rFonts w:ascii="Times New Roman" w:eastAsia="Times New Roman" w:hAnsi="Times New Roman"/>
          <w:color w:val="000000"/>
          <w:sz w:val="24"/>
          <w:szCs w:val="24"/>
          <w:lang w:val="uk-UA"/>
        </w:rPr>
        <w:t>, зниження рівня ЛПВЩ</w:t>
      </w:r>
      <w:r w:rsidRPr="00DE4162">
        <w:rPr>
          <w:rFonts w:ascii="Times New Roman" w:eastAsia="Times New Roman" w:hAnsi="Times New Roman"/>
          <w:color w:val="000000"/>
          <w:sz w:val="24"/>
          <w:szCs w:val="24"/>
          <w:vertAlign w:val="superscript"/>
          <w:lang w:val="uk-UA"/>
        </w:rPr>
        <w:t>17,30</w:t>
      </w:r>
      <w:r w:rsidRPr="00DE4162">
        <w:rPr>
          <w:rFonts w:ascii="Times New Roman" w:eastAsia="Times New Roman" w:hAnsi="Times New Roman"/>
          <w:color w:val="000000"/>
          <w:sz w:val="24"/>
          <w:szCs w:val="24"/>
          <w:lang w:val="uk-UA"/>
        </w:rPr>
        <w:t>, збільшення маси тіла</w:t>
      </w:r>
      <w:r w:rsidRPr="00DE4162">
        <w:rPr>
          <w:rFonts w:ascii="Times New Roman" w:eastAsia="Times New Roman" w:hAnsi="Times New Roman"/>
          <w:color w:val="000000"/>
          <w:sz w:val="24"/>
          <w:szCs w:val="24"/>
          <w:vertAlign w:val="superscript"/>
          <w:lang w:val="uk-UA"/>
        </w:rPr>
        <w:t>8,30</w:t>
      </w:r>
      <w:r w:rsidRPr="00DE4162">
        <w:rPr>
          <w:rFonts w:ascii="Times New Roman" w:eastAsia="Times New Roman" w:hAnsi="Times New Roman"/>
          <w:color w:val="000000"/>
          <w:sz w:val="24"/>
          <w:szCs w:val="24"/>
          <w:lang w:val="uk-UA"/>
        </w:rPr>
        <w:t>; часто – підвищення апетиту, збільшення рівня глюкози до величин, характерних для гіперглікемії</w:t>
      </w:r>
      <w:r w:rsidRPr="00DE4162">
        <w:rPr>
          <w:rFonts w:ascii="Times New Roman" w:eastAsia="Times New Roman" w:hAnsi="Times New Roman"/>
          <w:color w:val="000000"/>
          <w:sz w:val="24"/>
          <w:szCs w:val="24"/>
          <w:vertAlign w:val="superscript"/>
          <w:lang w:val="uk-UA"/>
        </w:rPr>
        <w:t>6,30</w:t>
      </w:r>
      <w:r w:rsidRPr="00DE4162">
        <w:rPr>
          <w:rFonts w:ascii="Times New Roman" w:eastAsia="Times New Roman" w:hAnsi="Times New Roman"/>
          <w:color w:val="000000"/>
          <w:sz w:val="24"/>
          <w:szCs w:val="24"/>
          <w:lang w:val="uk-UA"/>
        </w:rPr>
        <w:t>; нечасто – гіпонатріємія</w:t>
      </w:r>
      <w:r w:rsidRPr="00DE4162">
        <w:rPr>
          <w:rFonts w:ascii="Times New Roman" w:eastAsia="Times New Roman" w:hAnsi="Times New Roman"/>
          <w:color w:val="000000"/>
          <w:sz w:val="24"/>
          <w:szCs w:val="24"/>
          <w:vertAlign w:val="superscript"/>
          <w:lang w:val="uk-UA"/>
        </w:rPr>
        <w:t>19</w:t>
      </w:r>
      <w:r w:rsidRPr="00DE4162">
        <w:rPr>
          <w:rFonts w:ascii="Times New Roman" w:eastAsia="Times New Roman" w:hAnsi="Times New Roman"/>
          <w:color w:val="000000"/>
          <w:sz w:val="24"/>
          <w:szCs w:val="24"/>
          <w:lang w:val="uk-UA"/>
        </w:rPr>
        <w:t>, цукровий діабет</w:t>
      </w:r>
      <w:r w:rsidRPr="00DE4162">
        <w:rPr>
          <w:rFonts w:ascii="Times New Roman" w:eastAsia="Times New Roman" w:hAnsi="Times New Roman"/>
          <w:color w:val="000000"/>
          <w:sz w:val="24"/>
          <w:szCs w:val="24"/>
          <w:vertAlign w:val="superscript"/>
          <w:lang w:val="uk-UA"/>
        </w:rPr>
        <w:t>1,5</w:t>
      </w:r>
      <w:r w:rsidRPr="00DE4162">
        <w:rPr>
          <w:rFonts w:ascii="Times New Roman" w:eastAsia="Times New Roman" w:hAnsi="Times New Roman"/>
          <w:color w:val="000000"/>
          <w:sz w:val="24"/>
          <w:szCs w:val="24"/>
          <w:lang w:val="uk-UA"/>
        </w:rPr>
        <w:t>, загострення діабету;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метаболічний синдром</w:t>
      </w:r>
      <w:r w:rsidRPr="00DE4162">
        <w:rPr>
          <w:rFonts w:ascii="Times New Roman" w:eastAsia="Times New Roman" w:hAnsi="Times New Roman"/>
          <w:color w:val="000000"/>
          <w:sz w:val="24"/>
          <w:szCs w:val="24"/>
          <w:vertAlign w:val="superscript"/>
          <w:lang w:val="uk-UA"/>
        </w:rPr>
        <w:t>29</w:t>
      </w:r>
      <w:r w:rsidRPr="00DE4162">
        <w:rPr>
          <w:rFonts w:ascii="Times New Roman" w:eastAsia="Times New Roman" w:hAnsi="Times New Roman"/>
          <w:color w:val="000000"/>
          <w:sz w:val="24"/>
          <w:szCs w:val="24"/>
          <w:lang w:val="uk-UA"/>
        </w:rPr>
        <w:t>.</w:t>
      </w:r>
    </w:p>
    <w:p w14:paraId="2CDD790A"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психіки:</w:t>
      </w:r>
      <w:r w:rsidRPr="00DE4162">
        <w:rPr>
          <w:rFonts w:ascii="Times New Roman" w:eastAsia="Times New Roman" w:hAnsi="Times New Roman"/>
          <w:color w:val="000000"/>
          <w:sz w:val="24"/>
          <w:szCs w:val="24"/>
          <w:lang w:val="uk-UA"/>
        </w:rPr>
        <w:t xml:space="preserve"> часто – аномальні сни та нічні жахи, </w:t>
      </w:r>
      <w:proofErr w:type="spellStart"/>
      <w:r w:rsidRPr="00DE4162">
        <w:rPr>
          <w:rFonts w:ascii="Times New Roman" w:eastAsia="Times New Roman" w:hAnsi="Times New Roman"/>
          <w:color w:val="000000"/>
          <w:sz w:val="24"/>
          <w:szCs w:val="24"/>
          <w:lang w:val="uk-UA"/>
        </w:rPr>
        <w:t>суїцидальні</w:t>
      </w:r>
      <w:proofErr w:type="spellEnd"/>
      <w:r w:rsidRPr="00DE4162">
        <w:rPr>
          <w:rFonts w:ascii="Times New Roman" w:eastAsia="Times New Roman" w:hAnsi="Times New Roman"/>
          <w:color w:val="000000"/>
          <w:sz w:val="24"/>
          <w:szCs w:val="24"/>
          <w:lang w:val="uk-UA"/>
        </w:rPr>
        <w:t xml:space="preserve"> думки та поведінка</w:t>
      </w:r>
      <w:r w:rsidRPr="00DE4162">
        <w:rPr>
          <w:rFonts w:ascii="Times New Roman" w:eastAsia="Times New Roman" w:hAnsi="Times New Roman"/>
          <w:color w:val="000000"/>
          <w:sz w:val="24"/>
          <w:szCs w:val="24"/>
          <w:vertAlign w:val="superscript"/>
          <w:lang w:val="uk-UA"/>
        </w:rPr>
        <w:t>20</w:t>
      </w:r>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сомнамбулізм і пов’язані з ним реакції, такі як розмови уві сні і пов’язані зі сном харчові розлади.</w:t>
      </w:r>
    </w:p>
    <w:p w14:paraId="47793346"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нервової системи: </w:t>
      </w:r>
      <w:r w:rsidRPr="00DE4162">
        <w:rPr>
          <w:rFonts w:ascii="Times New Roman" w:eastAsia="Times New Roman" w:hAnsi="Times New Roman"/>
          <w:color w:val="000000"/>
          <w:sz w:val="24"/>
          <w:szCs w:val="24"/>
          <w:lang w:val="uk-UA"/>
        </w:rPr>
        <w:t>дуже часто</w:t>
      </w:r>
      <w:r w:rsidRPr="00DE4162">
        <w:rPr>
          <w:rFonts w:ascii="Times New Roman" w:eastAsia="Times New Roman" w:hAnsi="Times New Roman"/>
          <w:i/>
          <w:iCs/>
          <w:color w:val="000000"/>
          <w:sz w:val="24"/>
          <w:szCs w:val="24"/>
          <w:lang w:val="uk-UA"/>
        </w:rPr>
        <w:t> – </w:t>
      </w:r>
      <w:r w:rsidRPr="00DE4162">
        <w:rPr>
          <w:rFonts w:ascii="Times New Roman" w:eastAsia="Times New Roman" w:hAnsi="Times New Roman"/>
          <w:color w:val="000000"/>
          <w:sz w:val="24"/>
          <w:szCs w:val="24"/>
          <w:lang w:val="uk-UA"/>
        </w:rPr>
        <w:t>запаморочення</w:t>
      </w:r>
      <w:r w:rsidRPr="00DE4162">
        <w:rPr>
          <w:rFonts w:ascii="Times New Roman" w:eastAsia="Times New Roman" w:hAnsi="Times New Roman"/>
          <w:color w:val="000000"/>
          <w:sz w:val="24"/>
          <w:szCs w:val="24"/>
          <w:vertAlign w:val="superscript"/>
          <w:lang w:val="uk-UA"/>
        </w:rPr>
        <w:t>4,16</w:t>
      </w:r>
      <w:r w:rsidRPr="00DE4162">
        <w:rPr>
          <w:rFonts w:ascii="Times New Roman" w:eastAsia="Times New Roman" w:hAnsi="Times New Roman"/>
          <w:color w:val="000000"/>
          <w:sz w:val="24"/>
          <w:szCs w:val="24"/>
          <w:lang w:val="uk-UA"/>
        </w:rPr>
        <w:t>, сонливість</w:t>
      </w:r>
      <w:r w:rsidRPr="00DE4162">
        <w:rPr>
          <w:rFonts w:ascii="Times New Roman" w:eastAsia="Times New Roman" w:hAnsi="Times New Roman"/>
          <w:color w:val="000000"/>
          <w:sz w:val="24"/>
          <w:szCs w:val="24"/>
          <w:vertAlign w:val="superscript"/>
          <w:lang w:val="uk-UA"/>
        </w:rPr>
        <w:t>2,16</w:t>
      </w:r>
      <w:r w:rsidRPr="00DE4162">
        <w:rPr>
          <w:rFonts w:ascii="Times New Roman" w:eastAsia="Times New Roman" w:hAnsi="Times New Roman"/>
          <w:color w:val="000000"/>
          <w:sz w:val="24"/>
          <w:szCs w:val="24"/>
          <w:lang w:val="uk-UA"/>
        </w:rPr>
        <w:t xml:space="preserve">, головний біль, </w:t>
      </w:r>
      <w:proofErr w:type="spellStart"/>
      <w:r w:rsidRPr="00DE4162">
        <w:rPr>
          <w:rFonts w:ascii="Times New Roman" w:eastAsia="Times New Roman" w:hAnsi="Times New Roman"/>
          <w:color w:val="000000"/>
          <w:sz w:val="24"/>
          <w:szCs w:val="24"/>
          <w:lang w:val="uk-UA"/>
        </w:rPr>
        <w:t>екстрапірамідні</w:t>
      </w:r>
      <w:proofErr w:type="spellEnd"/>
      <w:r w:rsidRPr="00DE4162">
        <w:rPr>
          <w:rFonts w:ascii="Times New Roman" w:eastAsia="Times New Roman" w:hAnsi="Times New Roman"/>
          <w:color w:val="000000"/>
          <w:sz w:val="24"/>
          <w:szCs w:val="24"/>
          <w:lang w:val="uk-UA"/>
        </w:rPr>
        <w:t xml:space="preserve"> симптоми</w:t>
      </w:r>
      <w:r w:rsidRPr="00DE4162">
        <w:rPr>
          <w:rFonts w:ascii="Times New Roman" w:eastAsia="Times New Roman" w:hAnsi="Times New Roman"/>
          <w:color w:val="000000"/>
          <w:sz w:val="24"/>
          <w:szCs w:val="24"/>
          <w:vertAlign w:val="superscript"/>
          <w:lang w:val="uk-UA"/>
        </w:rPr>
        <w:t>1,21</w:t>
      </w:r>
      <w:r w:rsidRPr="00DE4162">
        <w:rPr>
          <w:rFonts w:ascii="Times New Roman" w:eastAsia="Times New Roman" w:hAnsi="Times New Roman"/>
          <w:color w:val="000000"/>
          <w:sz w:val="24"/>
          <w:szCs w:val="24"/>
          <w:lang w:val="uk-UA"/>
        </w:rPr>
        <w:t>; часто – дизартрія;</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нечасто – судоми</w:t>
      </w:r>
      <w:r w:rsidRPr="00DE4162">
        <w:rPr>
          <w:rFonts w:ascii="Times New Roman" w:eastAsia="Times New Roman" w:hAnsi="Times New Roman"/>
          <w:color w:val="000000"/>
          <w:sz w:val="24"/>
          <w:szCs w:val="24"/>
          <w:vertAlign w:val="superscript"/>
          <w:lang w:val="uk-UA"/>
        </w:rPr>
        <w:t>1</w:t>
      </w:r>
      <w:r w:rsidRPr="00DE4162">
        <w:rPr>
          <w:rFonts w:ascii="Times New Roman" w:eastAsia="Times New Roman" w:hAnsi="Times New Roman"/>
          <w:color w:val="000000"/>
          <w:sz w:val="24"/>
          <w:szCs w:val="24"/>
          <w:lang w:val="uk-UA"/>
        </w:rPr>
        <w:t>, синдром неспокійних ніг, пізня дискінезія</w:t>
      </w:r>
      <w:r w:rsidRPr="00DE4162">
        <w:rPr>
          <w:rFonts w:ascii="Times New Roman" w:eastAsia="Times New Roman" w:hAnsi="Times New Roman"/>
          <w:color w:val="000000"/>
          <w:sz w:val="24"/>
          <w:szCs w:val="24"/>
          <w:vertAlign w:val="superscript"/>
          <w:lang w:val="uk-UA"/>
        </w:rPr>
        <w:t>1,5</w:t>
      </w:r>
      <w:r w:rsidRPr="00DE4162">
        <w:rPr>
          <w:rFonts w:ascii="Times New Roman" w:eastAsia="Times New Roman" w:hAnsi="Times New Roman"/>
          <w:color w:val="000000"/>
          <w:sz w:val="24"/>
          <w:szCs w:val="24"/>
          <w:lang w:val="uk-UA"/>
        </w:rPr>
        <w:t>, втрата свідомості</w:t>
      </w:r>
      <w:r w:rsidRPr="00DE4162">
        <w:rPr>
          <w:rFonts w:ascii="Times New Roman" w:eastAsia="Times New Roman" w:hAnsi="Times New Roman"/>
          <w:color w:val="000000"/>
          <w:sz w:val="24"/>
          <w:szCs w:val="24"/>
          <w:vertAlign w:val="superscript"/>
          <w:lang w:val="uk-UA"/>
        </w:rPr>
        <w:t>4,16</w:t>
      </w:r>
      <w:r w:rsidRPr="00DE4162">
        <w:rPr>
          <w:rFonts w:ascii="Times New Roman" w:eastAsia="Times New Roman" w:hAnsi="Times New Roman"/>
          <w:color w:val="000000"/>
          <w:sz w:val="24"/>
          <w:szCs w:val="24"/>
          <w:lang w:val="uk-UA"/>
        </w:rPr>
        <w:t>.</w:t>
      </w:r>
    </w:p>
    <w:p w14:paraId="0FB0D894"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серця:</w:t>
      </w:r>
      <w:r w:rsidRPr="00DE4162">
        <w:rPr>
          <w:rFonts w:ascii="Times New Roman" w:eastAsia="Times New Roman" w:hAnsi="Times New Roman"/>
          <w:color w:val="000000"/>
          <w:sz w:val="24"/>
          <w:szCs w:val="24"/>
          <w:lang w:val="uk-UA"/>
        </w:rPr>
        <w:t> часто – тахікардія</w:t>
      </w:r>
      <w:r w:rsidRPr="00DE4162">
        <w:rPr>
          <w:rFonts w:ascii="Times New Roman" w:eastAsia="Times New Roman" w:hAnsi="Times New Roman"/>
          <w:color w:val="000000"/>
          <w:sz w:val="24"/>
          <w:szCs w:val="24"/>
          <w:vertAlign w:val="superscript"/>
          <w:lang w:val="uk-UA"/>
        </w:rPr>
        <w:t>4</w:t>
      </w:r>
      <w:r w:rsidRPr="00DE4162">
        <w:rPr>
          <w:rFonts w:ascii="Times New Roman" w:eastAsia="Times New Roman" w:hAnsi="Times New Roman"/>
          <w:color w:val="000000"/>
          <w:sz w:val="24"/>
          <w:szCs w:val="24"/>
          <w:lang w:val="uk-UA"/>
        </w:rPr>
        <w:t>, посилене серцебиття</w:t>
      </w:r>
      <w:r w:rsidRPr="00DE4162">
        <w:rPr>
          <w:rFonts w:ascii="Times New Roman" w:eastAsia="Times New Roman" w:hAnsi="Times New Roman"/>
          <w:color w:val="000000"/>
          <w:sz w:val="24"/>
          <w:szCs w:val="24"/>
          <w:vertAlign w:val="superscript"/>
          <w:lang w:val="uk-UA"/>
        </w:rPr>
        <w:t>23</w:t>
      </w:r>
      <w:r w:rsidRPr="00DE4162">
        <w:rPr>
          <w:rFonts w:ascii="Times New Roman" w:eastAsia="Times New Roman" w:hAnsi="Times New Roman"/>
          <w:color w:val="000000"/>
          <w:sz w:val="24"/>
          <w:szCs w:val="24"/>
          <w:lang w:val="uk-UA"/>
        </w:rPr>
        <w:t>; нечасто – подовження інтервалу </w:t>
      </w:r>
      <w:r w:rsidRPr="00DE4162">
        <w:rPr>
          <w:rFonts w:ascii="Times New Roman" w:eastAsia="Times New Roman" w:hAnsi="Times New Roman"/>
          <w:color w:val="000000"/>
          <w:sz w:val="24"/>
          <w:szCs w:val="24"/>
        </w:rPr>
        <w:t>QT</w:t>
      </w:r>
      <w:r w:rsidRPr="00DE4162">
        <w:rPr>
          <w:rFonts w:ascii="Times New Roman" w:eastAsia="Times New Roman" w:hAnsi="Times New Roman"/>
          <w:color w:val="000000"/>
          <w:sz w:val="24"/>
          <w:szCs w:val="24"/>
          <w:vertAlign w:val="superscript"/>
          <w:lang w:val="uk-UA"/>
        </w:rPr>
        <w:t>1,12,18</w:t>
      </w:r>
      <w:r w:rsidRPr="00DE4162">
        <w:rPr>
          <w:rFonts w:ascii="Times New Roman" w:eastAsia="Times New Roman" w:hAnsi="Times New Roman"/>
          <w:color w:val="000000"/>
          <w:sz w:val="24"/>
          <w:szCs w:val="24"/>
          <w:lang w:val="uk-UA"/>
        </w:rPr>
        <w:t>, брадикардія</w:t>
      </w:r>
      <w:r w:rsidRPr="00DE4162">
        <w:rPr>
          <w:rFonts w:ascii="Times New Roman" w:eastAsia="Times New Roman" w:hAnsi="Times New Roman"/>
          <w:color w:val="000000"/>
          <w:sz w:val="24"/>
          <w:szCs w:val="24"/>
          <w:vertAlign w:val="superscript"/>
          <w:lang w:val="uk-UA"/>
        </w:rPr>
        <w:t>32</w:t>
      </w:r>
      <w:r w:rsidRPr="00DE4162">
        <w:rPr>
          <w:rFonts w:ascii="Times New Roman" w:eastAsia="Times New Roman" w:hAnsi="Times New Roman"/>
          <w:color w:val="000000"/>
          <w:sz w:val="24"/>
          <w:szCs w:val="24"/>
          <w:lang w:val="uk-UA"/>
        </w:rPr>
        <w:t>; частота невідома – кардіоміопатія та міокардит.</w:t>
      </w:r>
    </w:p>
    <w:p w14:paraId="0E71589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судин: </w:t>
      </w:r>
      <w:r w:rsidRPr="00DE4162">
        <w:rPr>
          <w:rFonts w:ascii="Times New Roman" w:eastAsia="Times New Roman" w:hAnsi="Times New Roman"/>
          <w:color w:val="000000"/>
          <w:sz w:val="24"/>
          <w:szCs w:val="24"/>
          <w:lang w:val="uk-UA"/>
        </w:rPr>
        <w:t>часто – ортостатична гіпотензія</w:t>
      </w:r>
      <w:r w:rsidRPr="00DE4162">
        <w:rPr>
          <w:rFonts w:ascii="Times New Roman" w:eastAsia="Times New Roman" w:hAnsi="Times New Roman"/>
          <w:color w:val="000000"/>
          <w:sz w:val="24"/>
          <w:szCs w:val="24"/>
          <w:vertAlign w:val="superscript"/>
          <w:lang w:val="uk-UA"/>
        </w:rPr>
        <w:t>4,16</w:t>
      </w:r>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венозна тромбоемболія</w:t>
      </w:r>
      <w:r w:rsidRPr="00DE4162">
        <w:rPr>
          <w:rFonts w:ascii="Times New Roman" w:eastAsia="Times New Roman" w:hAnsi="Times New Roman"/>
          <w:color w:val="000000"/>
          <w:sz w:val="24"/>
          <w:szCs w:val="24"/>
          <w:vertAlign w:val="superscript"/>
          <w:lang w:val="uk-UA"/>
        </w:rPr>
        <w:t>1</w:t>
      </w:r>
      <w:r w:rsidRPr="00DE4162">
        <w:rPr>
          <w:rFonts w:ascii="Times New Roman" w:eastAsia="Times New Roman" w:hAnsi="Times New Roman"/>
          <w:color w:val="000000"/>
          <w:sz w:val="24"/>
          <w:szCs w:val="24"/>
          <w:lang w:val="uk-UA"/>
        </w:rPr>
        <w:t>; частота невідома – інсульт</w:t>
      </w:r>
      <w:r w:rsidRPr="00DE4162">
        <w:rPr>
          <w:rFonts w:ascii="Times New Roman" w:eastAsia="Times New Roman" w:hAnsi="Times New Roman"/>
          <w:color w:val="000000"/>
          <w:sz w:val="24"/>
          <w:szCs w:val="24"/>
          <w:vertAlign w:val="superscript"/>
          <w:lang w:val="uk-UA"/>
        </w:rPr>
        <w:t>33</w:t>
      </w:r>
      <w:r w:rsidRPr="00DE4162">
        <w:rPr>
          <w:rFonts w:ascii="Times New Roman" w:eastAsia="Times New Roman" w:hAnsi="Times New Roman"/>
          <w:color w:val="000000"/>
          <w:sz w:val="24"/>
          <w:szCs w:val="24"/>
          <w:lang w:val="uk-UA"/>
        </w:rPr>
        <w:t>.</w:t>
      </w:r>
    </w:p>
    <w:p w14:paraId="2D5F925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органів зору:</w:t>
      </w:r>
      <w:r w:rsidRPr="00DE4162">
        <w:rPr>
          <w:rFonts w:ascii="Times New Roman" w:eastAsia="Times New Roman" w:hAnsi="Times New Roman"/>
          <w:color w:val="000000"/>
          <w:sz w:val="24"/>
          <w:szCs w:val="24"/>
          <w:lang w:val="uk-UA"/>
        </w:rPr>
        <w:t> часто – нечіткість зору.</w:t>
      </w:r>
    </w:p>
    <w:p w14:paraId="467EAB8A"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органів дихання, грудної клітки та середостіння: </w:t>
      </w:r>
      <w:r w:rsidRPr="00DE4162">
        <w:rPr>
          <w:rFonts w:ascii="Times New Roman" w:eastAsia="Times New Roman" w:hAnsi="Times New Roman"/>
          <w:color w:val="000000"/>
          <w:sz w:val="24"/>
          <w:szCs w:val="24"/>
          <w:lang w:val="uk-UA"/>
        </w:rPr>
        <w:t>часто –</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задишка</w:t>
      </w:r>
      <w:r w:rsidRPr="00DE4162">
        <w:rPr>
          <w:rFonts w:ascii="Times New Roman" w:eastAsia="Times New Roman" w:hAnsi="Times New Roman"/>
          <w:color w:val="000000"/>
          <w:sz w:val="24"/>
          <w:szCs w:val="24"/>
          <w:vertAlign w:val="superscript"/>
        </w:rPr>
        <w:t>23</w:t>
      </w:r>
      <w:r w:rsidRPr="00DE4162">
        <w:rPr>
          <w:rFonts w:ascii="Times New Roman" w:eastAsia="Times New Roman" w:hAnsi="Times New Roman"/>
          <w:color w:val="000000"/>
          <w:sz w:val="24"/>
          <w:szCs w:val="24"/>
          <w:lang w:val="uk-UA"/>
        </w:rPr>
        <w:t>; нечасто – риніт.</w:t>
      </w:r>
    </w:p>
    <w:p w14:paraId="048797F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шлунково-кишкового тракту: </w:t>
      </w:r>
      <w:r w:rsidRPr="00DE4162">
        <w:rPr>
          <w:rFonts w:ascii="Times New Roman" w:eastAsia="Times New Roman" w:hAnsi="Times New Roman"/>
          <w:color w:val="000000"/>
          <w:sz w:val="24"/>
          <w:szCs w:val="24"/>
          <w:lang w:val="uk-UA"/>
        </w:rPr>
        <w:t>дуже часто – сухість у роті; часто – запор, диспепсія, блювання</w:t>
      </w:r>
      <w:r w:rsidRPr="00DE4162">
        <w:rPr>
          <w:rFonts w:ascii="Times New Roman" w:eastAsia="Times New Roman" w:hAnsi="Times New Roman"/>
          <w:color w:val="000000"/>
          <w:sz w:val="24"/>
          <w:szCs w:val="24"/>
          <w:vertAlign w:val="superscript"/>
        </w:rPr>
        <w:t>25</w:t>
      </w:r>
      <w:r w:rsidRPr="00DE4162">
        <w:rPr>
          <w:rFonts w:ascii="Times New Roman" w:eastAsia="Times New Roman" w:hAnsi="Times New Roman"/>
          <w:color w:val="000000"/>
          <w:sz w:val="24"/>
          <w:szCs w:val="24"/>
          <w:lang w:val="uk-UA"/>
        </w:rPr>
        <w:t xml:space="preserve">; нечасто – </w:t>
      </w:r>
      <w:proofErr w:type="spellStart"/>
      <w:r w:rsidRPr="00DE4162">
        <w:rPr>
          <w:rFonts w:ascii="Times New Roman" w:eastAsia="Times New Roman" w:hAnsi="Times New Roman"/>
          <w:color w:val="000000"/>
          <w:sz w:val="24"/>
          <w:szCs w:val="24"/>
          <w:lang w:val="uk-UA"/>
        </w:rPr>
        <w:t>дисфагія</w:t>
      </w:r>
      <w:proofErr w:type="spellEnd"/>
      <w:r w:rsidRPr="00DE4162">
        <w:rPr>
          <w:rFonts w:ascii="Times New Roman" w:eastAsia="Times New Roman" w:hAnsi="Times New Roman"/>
          <w:color w:val="000000"/>
          <w:sz w:val="24"/>
          <w:szCs w:val="24"/>
          <w:vertAlign w:val="superscript"/>
        </w:rPr>
        <w:t>7</w:t>
      </w:r>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rPr>
        <w:t>р</w:t>
      </w:r>
      <w:proofErr w:type="spellStart"/>
      <w:r w:rsidRPr="00DE4162">
        <w:rPr>
          <w:rFonts w:ascii="Times New Roman" w:eastAsia="Times New Roman" w:hAnsi="Times New Roman"/>
          <w:color w:val="000000"/>
          <w:sz w:val="24"/>
          <w:szCs w:val="24"/>
          <w:lang w:val="uk-UA"/>
        </w:rPr>
        <w:t>ідко</w:t>
      </w:r>
      <w:proofErr w:type="spellEnd"/>
      <w:r w:rsidRPr="00DE4162">
        <w:rPr>
          <w:rFonts w:ascii="Times New Roman" w:eastAsia="Times New Roman" w:hAnsi="Times New Roman"/>
          <w:color w:val="000000"/>
          <w:sz w:val="24"/>
          <w:szCs w:val="24"/>
          <w:lang w:val="uk-UA"/>
        </w:rPr>
        <w:t xml:space="preserve"> – панкреатит</w:t>
      </w:r>
      <w:r w:rsidRPr="00DE4162">
        <w:rPr>
          <w:rFonts w:ascii="Times New Roman" w:eastAsia="Times New Roman" w:hAnsi="Times New Roman"/>
          <w:color w:val="000000"/>
          <w:sz w:val="24"/>
          <w:szCs w:val="24"/>
          <w:vertAlign w:val="superscript"/>
        </w:rPr>
        <w:t>1</w:t>
      </w:r>
      <w:r w:rsidRPr="00DE4162">
        <w:rPr>
          <w:rFonts w:ascii="Times New Roman" w:eastAsia="Times New Roman" w:hAnsi="Times New Roman"/>
          <w:color w:val="000000"/>
          <w:sz w:val="24"/>
          <w:szCs w:val="24"/>
          <w:lang w:val="uk-UA"/>
        </w:rPr>
        <w:t>, кишкова непрохідність/ілеус.</w:t>
      </w:r>
    </w:p>
    <w:p w14:paraId="60DE89F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печінки та жовчовивідних шляхів:</w:t>
      </w:r>
      <w:r w:rsidRPr="00DE4162">
        <w:rPr>
          <w:rFonts w:ascii="Times New Roman" w:eastAsia="Times New Roman" w:hAnsi="Times New Roman"/>
          <w:color w:val="000000"/>
          <w:sz w:val="24"/>
          <w:szCs w:val="24"/>
          <w:lang w:val="uk-UA"/>
        </w:rPr>
        <w:t> часто – збільшення рівня трансаміназ (аланінамінотрансфераза</w:t>
      </w:r>
      <w:r w:rsidRPr="00DE4162">
        <w:rPr>
          <w:rFonts w:ascii="Times New Roman" w:eastAsia="Times New Roman" w:hAnsi="Times New Roman"/>
          <w:color w:val="000000"/>
          <w:sz w:val="24"/>
          <w:szCs w:val="24"/>
          <w:vertAlign w:val="superscript"/>
          <w:lang w:val="uk-UA"/>
        </w:rPr>
        <w:t>3</w:t>
      </w:r>
      <w:r w:rsidRPr="00DE4162">
        <w:rPr>
          <w:rFonts w:ascii="Times New Roman" w:eastAsia="Times New Roman" w:hAnsi="Times New Roman"/>
          <w:color w:val="000000"/>
          <w:sz w:val="24"/>
          <w:szCs w:val="24"/>
          <w:lang w:val="uk-UA"/>
        </w:rPr>
        <w:t> (АЛТ), гамма-глутамілтрансфераза</w:t>
      </w:r>
      <w:r w:rsidRPr="00DE4162">
        <w:rPr>
          <w:rFonts w:ascii="Times New Roman" w:eastAsia="Times New Roman" w:hAnsi="Times New Roman"/>
          <w:color w:val="000000"/>
          <w:sz w:val="24"/>
          <w:szCs w:val="24"/>
          <w:vertAlign w:val="superscript"/>
          <w:lang w:val="uk-UA"/>
        </w:rPr>
        <w:t>3</w:t>
      </w:r>
      <w:r w:rsidRPr="00DE4162">
        <w:rPr>
          <w:rFonts w:ascii="Times New Roman" w:eastAsia="Times New Roman" w:hAnsi="Times New Roman"/>
          <w:color w:val="000000"/>
          <w:sz w:val="24"/>
          <w:szCs w:val="24"/>
          <w:lang w:val="uk-UA"/>
        </w:rPr>
        <w:t> (гамма-ГТ) у сироватці крові; нечасто – збільшення рівня аспартатамінотрансферази</w:t>
      </w:r>
      <w:r w:rsidRPr="00DE4162">
        <w:rPr>
          <w:rFonts w:ascii="Times New Roman" w:eastAsia="Times New Roman" w:hAnsi="Times New Roman"/>
          <w:color w:val="000000"/>
          <w:sz w:val="24"/>
          <w:szCs w:val="24"/>
          <w:vertAlign w:val="superscript"/>
          <w:lang w:val="uk-UA"/>
        </w:rPr>
        <w:t>3</w:t>
      </w:r>
      <w:r w:rsidRPr="00DE4162">
        <w:rPr>
          <w:rFonts w:ascii="Times New Roman" w:eastAsia="Times New Roman" w:hAnsi="Times New Roman"/>
          <w:color w:val="000000"/>
          <w:sz w:val="24"/>
          <w:szCs w:val="24"/>
          <w:lang w:val="uk-UA"/>
        </w:rPr>
        <w:t xml:space="preserve"> (АСТ) у сироватці крові;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жовтяниця</w:t>
      </w:r>
      <w:r w:rsidRPr="00DE4162">
        <w:rPr>
          <w:rFonts w:ascii="Times New Roman" w:eastAsia="Times New Roman" w:hAnsi="Times New Roman"/>
          <w:color w:val="000000"/>
          <w:sz w:val="24"/>
          <w:szCs w:val="24"/>
          <w:vertAlign w:val="superscript"/>
          <w:lang w:val="uk-UA"/>
        </w:rPr>
        <w:t>5</w:t>
      </w:r>
      <w:r w:rsidRPr="00DE4162">
        <w:rPr>
          <w:rFonts w:ascii="Times New Roman" w:eastAsia="Times New Roman" w:hAnsi="Times New Roman"/>
          <w:color w:val="000000"/>
          <w:sz w:val="24"/>
          <w:szCs w:val="24"/>
          <w:lang w:val="uk-UA"/>
        </w:rPr>
        <w:t>, гепатит.</w:t>
      </w:r>
    </w:p>
    <w:p w14:paraId="5460C13F"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шкіри та підшкірної клітковини: </w:t>
      </w:r>
      <w:r w:rsidRPr="00DE4162">
        <w:rPr>
          <w:rFonts w:ascii="Times New Roman" w:eastAsia="Times New Roman" w:hAnsi="Times New Roman"/>
          <w:color w:val="000000"/>
          <w:sz w:val="24"/>
          <w:szCs w:val="24"/>
          <w:lang w:val="uk-UA"/>
        </w:rPr>
        <w:t xml:space="preserve">дуже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w:t>
      </w:r>
      <w:r w:rsidRPr="00DE4162">
        <w:rPr>
          <w:rFonts w:ascii="Times New Roman" w:eastAsia="Times New Roman" w:hAnsi="Times New Roman"/>
          <w:i/>
          <w:iCs/>
          <w:color w:val="000000"/>
          <w:sz w:val="24"/>
          <w:szCs w:val="24"/>
          <w:lang w:val="uk-UA"/>
        </w:rPr>
        <w:t>– </w:t>
      </w:r>
      <w:proofErr w:type="spellStart"/>
      <w:r w:rsidRPr="00DE4162">
        <w:rPr>
          <w:rFonts w:ascii="Times New Roman" w:eastAsia="Times New Roman" w:hAnsi="Times New Roman"/>
          <w:color w:val="000000"/>
          <w:sz w:val="24"/>
          <w:szCs w:val="24"/>
          <w:lang w:val="uk-UA"/>
        </w:rPr>
        <w:t>ангіоневротичний</w:t>
      </w:r>
      <w:proofErr w:type="spellEnd"/>
      <w:r w:rsidRPr="00DE4162">
        <w:rPr>
          <w:rFonts w:ascii="Times New Roman" w:eastAsia="Times New Roman" w:hAnsi="Times New Roman"/>
          <w:color w:val="000000"/>
          <w:sz w:val="24"/>
          <w:szCs w:val="24"/>
          <w:lang w:val="uk-UA"/>
        </w:rPr>
        <w:t xml:space="preserve"> набряк</w:t>
      </w:r>
      <w:r w:rsidRPr="00DE4162">
        <w:rPr>
          <w:rFonts w:ascii="Times New Roman" w:eastAsia="Times New Roman" w:hAnsi="Times New Roman"/>
          <w:color w:val="000000"/>
          <w:sz w:val="24"/>
          <w:szCs w:val="24"/>
          <w:vertAlign w:val="superscript"/>
          <w:lang w:val="uk-UA"/>
        </w:rPr>
        <w:t>5</w:t>
      </w:r>
      <w:r w:rsidRPr="00DE4162">
        <w:rPr>
          <w:rFonts w:ascii="Times New Roman" w:eastAsia="Times New Roman" w:hAnsi="Times New Roman"/>
          <w:color w:val="000000"/>
          <w:sz w:val="24"/>
          <w:szCs w:val="24"/>
          <w:lang w:val="uk-UA"/>
        </w:rPr>
        <w:t>, синдром Стівенса-Джонсона</w:t>
      </w:r>
      <w:r w:rsidRPr="00DE4162">
        <w:rPr>
          <w:rFonts w:ascii="Times New Roman" w:eastAsia="Times New Roman" w:hAnsi="Times New Roman"/>
          <w:color w:val="000000"/>
          <w:sz w:val="24"/>
          <w:szCs w:val="24"/>
          <w:vertAlign w:val="superscript"/>
          <w:lang w:val="uk-UA"/>
        </w:rPr>
        <w:t>5</w:t>
      </w:r>
      <w:r w:rsidRPr="00DE4162">
        <w:rPr>
          <w:rFonts w:ascii="Times New Roman" w:eastAsia="Times New Roman" w:hAnsi="Times New Roman"/>
          <w:color w:val="000000"/>
          <w:sz w:val="24"/>
          <w:szCs w:val="24"/>
          <w:lang w:val="uk-UA"/>
        </w:rPr>
        <w:t xml:space="preserve">; частота невідома – токсичний епідермальний </w:t>
      </w:r>
      <w:proofErr w:type="spellStart"/>
      <w:r w:rsidRPr="00DE4162">
        <w:rPr>
          <w:rFonts w:ascii="Times New Roman" w:eastAsia="Times New Roman" w:hAnsi="Times New Roman"/>
          <w:color w:val="000000"/>
          <w:sz w:val="24"/>
          <w:szCs w:val="24"/>
          <w:lang w:val="uk-UA"/>
        </w:rPr>
        <w:t>некроліз</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мультиформна</w:t>
      </w:r>
      <w:proofErr w:type="spellEnd"/>
      <w:r w:rsidRPr="00DE4162">
        <w:rPr>
          <w:rFonts w:ascii="Times New Roman" w:eastAsia="Times New Roman" w:hAnsi="Times New Roman"/>
          <w:color w:val="000000"/>
          <w:sz w:val="24"/>
          <w:szCs w:val="24"/>
          <w:lang w:val="uk-UA"/>
        </w:rPr>
        <w:t xml:space="preserve"> еритема, гострий </w:t>
      </w:r>
      <w:proofErr w:type="spellStart"/>
      <w:r w:rsidRPr="00DE4162">
        <w:rPr>
          <w:rFonts w:ascii="Times New Roman" w:eastAsia="Times New Roman" w:hAnsi="Times New Roman"/>
          <w:color w:val="000000"/>
          <w:sz w:val="24"/>
          <w:szCs w:val="24"/>
          <w:lang w:val="uk-UA"/>
        </w:rPr>
        <w:t>генералізований</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екзентематозний</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пустульоз</w:t>
      </w:r>
      <w:proofErr w:type="spellEnd"/>
      <w:r w:rsidRPr="00DE4162">
        <w:rPr>
          <w:rFonts w:ascii="Times New Roman" w:eastAsia="Times New Roman" w:hAnsi="Times New Roman"/>
          <w:color w:val="000000"/>
          <w:sz w:val="24"/>
          <w:szCs w:val="24"/>
          <w:lang w:val="uk-UA"/>
        </w:rPr>
        <w:t>, шкірні реакції, що супроводжуються </w:t>
      </w:r>
      <w:proofErr w:type="spellStart"/>
      <w:r w:rsidRPr="00DE4162">
        <w:rPr>
          <w:rFonts w:ascii="Times New Roman" w:eastAsia="Times New Roman" w:hAnsi="Times New Roman"/>
          <w:color w:val="000000"/>
          <w:sz w:val="24"/>
          <w:szCs w:val="24"/>
          <w:shd w:val="clear" w:color="auto" w:fill="FFFFFF"/>
          <w:lang w:val="uk-UA"/>
        </w:rPr>
        <w:t>еозинофілією</w:t>
      </w:r>
      <w:proofErr w:type="spellEnd"/>
      <w:r w:rsidRPr="00DE4162">
        <w:rPr>
          <w:rFonts w:ascii="Times New Roman" w:eastAsia="Times New Roman" w:hAnsi="Times New Roman"/>
          <w:color w:val="000000"/>
          <w:sz w:val="24"/>
          <w:szCs w:val="24"/>
          <w:shd w:val="clear" w:color="auto" w:fill="FFFFFF"/>
          <w:lang w:val="uk-UA"/>
        </w:rPr>
        <w:t xml:space="preserve"> та системними проявами</w:t>
      </w:r>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shd w:val="clear" w:color="auto" w:fill="FFFFFF"/>
        </w:rPr>
        <w:t>DRESS</w:t>
      </w:r>
      <w:r w:rsidRPr="00DE4162">
        <w:rPr>
          <w:rFonts w:ascii="Times New Roman" w:eastAsia="Times New Roman" w:hAnsi="Times New Roman"/>
          <w:color w:val="000000"/>
          <w:sz w:val="24"/>
          <w:szCs w:val="24"/>
          <w:shd w:val="clear" w:color="auto" w:fill="FFFFFF"/>
          <w:lang w:val="uk-UA"/>
        </w:rPr>
        <w:t>); шкірний васкуліт.</w:t>
      </w:r>
    </w:p>
    <w:p w14:paraId="1EE25DEA"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опорно-рухового апарату та сполучної тканини :</w:t>
      </w:r>
      <w:r w:rsidRPr="00DE4162">
        <w:rPr>
          <w:rFonts w:ascii="Times New Roman" w:eastAsia="Times New Roman" w:hAnsi="Times New Roman"/>
          <w:color w:val="000000"/>
          <w:sz w:val="24"/>
          <w:szCs w:val="24"/>
          <w:lang w:val="uk-UA"/>
        </w:rPr>
        <w:t xml:space="preserve"> дуже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w:t>
      </w:r>
      <w:proofErr w:type="spellStart"/>
      <w:r w:rsidRPr="00DE4162">
        <w:rPr>
          <w:rFonts w:ascii="Times New Roman" w:eastAsia="Times New Roman" w:hAnsi="Times New Roman"/>
          <w:color w:val="000000"/>
          <w:sz w:val="24"/>
          <w:szCs w:val="24"/>
          <w:lang w:val="uk-UA"/>
        </w:rPr>
        <w:t>рабдоміоліз</w:t>
      </w:r>
      <w:proofErr w:type="spellEnd"/>
      <w:r w:rsidRPr="00DE4162">
        <w:rPr>
          <w:rFonts w:ascii="Times New Roman" w:eastAsia="Times New Roman" w:hAnsi="Times New Roman"/>
          <w:color w:val="000000"/>
          <w:sz w:val="24"/>
          <w:szCs w:val="24"/>
          <w:lang w:val="uk-UA"/>
        </w:rPr>
        <w:t>.</w:t>
      </w:r>
    </w:p>
    <w:p w14:paraId="6D398D2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нирок та сечовивідних шляхів: </w:t>
      </w:r>
      <w:r w:rsidRPr="00DE4162">
        <w:rPr>
          <w:rFonts w:ascii="Times New Roman" w:eastAsia="Times New Roman" w:hAnsi="Times New Roman"/>
          <w:color w:val="000000"/>
          <w:sz w:val="24"/>
          <w:szCs w:val="24"/>
          <w:lang w:val="uk-UA"/>
        </w:rPr>
        <w:t>нечасто – затримка сечовипускання.</w:t>
      </w:r>
    </w:p>
    <w:p w14:paraId="53EA203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 xml:space="preserve">Вагітність, післяпологовий період та </w:t>
      </w:r>
      <w:proofErr w:type="spellStart"/>
      <w:r w:rsidRPr="00DE4162">
        <w:rPr>
          <w:rFonts w:ascii="Times New Roman" w:eastAsia="Times New Roman" w:hAnsi="Times New Roman"/>
          <w:i/>
          <w:iCs/>
          <w:color w:val="000000"/>
          <w:sz w:val="24"/>
          <w:szCs w:val="24"/>
          <w:lang w:val="uk-UA"/>
        </w:rPr>
        <w:t>перинатальні</w:t>
      </w:r>
      <w:proofErr w:type="spellEnd"/>
      <w:r w:rsidRPr="00DE4162">
        <w:rPr>
          <w:rFonts w:ascii="Times New Roman" w:eastAsia="Times New Roman" w:hAnsi="Times New Roman"/>
          <w:i/>
          <w:iCs/>
          <w:color w:val="000000"/>
          <w:sz w:val="24"/>
          <w:szCs w:val="24"/>
          <w:lang w:val="uk-UA"/>
        </w:rPr>
        <w:t xml:space="preserve"> стани: </w:t>
      </w:r>
      <w:r w:rsidRPr="00DE4162">
        <w:rPr>
          <w:rFonts w:ascii="Times New Roman" w:eastAsia="Times New Roman" w:hAnsi="Times New Roman"/>
          <w:color w:val="000000"/>
          <w:sz w:val="24"/>
          <w:szCs w:val="24"/>
          <w:lang w:val="uk-UA"/>
        </w:rPr>
        <w:t>частота невідома – синдром відміни у новонароджених</w:t>
      </w:r>
      <w:r w:rsidRPr="00DE4162">
        <w:rPr>
          <w:rFonts w:ascii="Times New Roman" w:eastAsia="Times New Roman" w:hAnsi="Times New Roman"/>
          <w:color w:val="000000"/>
          <w:sz w:val="24"/>
          <w:szCs w:val="24"/>
          <w:vertAlign w:val="superscript"/>
          <w:lang w:val="uk-UA"/>
        </w:rPr>
        <w:t>31</w:t>
      </w:r>
      <w:r w:rsidRPr="00DE4162">
        <w:rPr>
          <w:rFonts w:ascii="Times New Roman" w:eastAsia="Times New Roman" w:hAnsi="Times New Roman"/>
          <w:i/>
          <w:iCs/>
          <w:color w:val="000000"/>
          <w:sz w:val="24"/>
          <w:szCs w:val="24"/>
          <w:lang w:val="uk-UA"/>
        </w:rPr>
        <w:t>.</w:t>
      </w:r>
    </w:p>
    <w:p w14:paraId="57E387D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репродуктивної системи та молочних залоз:</w:t>
      </w:r>
      <w:r w:rsidRPr="00DE4162">
        <w:rPr>
          <w:rFonts w:ascii="Times New Roman" w:eastAsia="Times New Roman" w:hAnsi="Times New Roman"/>
          <w:color w:val="000000"/>
          <w:sz w:val="24"/>
          <w:szCs w:val="24"/>
          <w:lang w:val="uk-UA"/>
        </w:rPr>
        <w:t xml:space="preserve"> нечасто – сексуальна дисфункція;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w:t>
      </w:r>
      <w:proofErr w:type="spellStart"/>
      <w:r w:rsidRPr="00DE4162">
        <w:rPr>
          <w:rFonts w:ascii="Times New Roman" w:eastAsia="Times New Roman" w:hAnsi="Times New Roman"/>
          <w:color w:val="000000"/>
          <w:sz w:val="24"/>
          <w:szCs w:val="24"/>
          <w:lang w:val="uk-UA"/>
        </w:rPr>
        <w:t>пріапізм</w:t>
      </w:r>
      <w:proofErr w:type="spellEnd"/>
      <w:r w:rsidRPr="00DE4162">
        <w:rPr>
          <w:rFonts w:ascii="Times New Roman" w:eastAsia="Times New Roman" w:hAnsi="Times New Roman"/>
          <w:color w:val="000000"/>
          <w:sz w:val="24"/>
          <w:szCs w:val="24"/>
          <w:lang w:val="uk-UA"/>
        </w:rPr>
        <w:t xml:space="preserve">, </w:t>
      </w:r>
      <w:proofErr w:type="spellStart"/>
      <w:r w:rsidRPr="00DE4162">
        <w:rPr>
          <w:rFonts w:ascii="Times New Roman" w:eastAsia="Times New Roman" w:hAnsi="Times New Roman"/>
          <w:color w:val="000000"/>
          <w:sz w:val="24"/>
          <w:szCs w:val="24"/>
          <w:lang w:val="uk-UA"/>
        </w:rPr>
        <w:t>галакторея</w:t>
      </w:r>
      <w:proofErr w:type="spellEnd"/>
      <w:r w:rsidRPr="00DE4162">
        <w:rPr>
          <w:rFonts w:ascii="Times New Roman" w:eastAsia="Times New Roman" w:hAnsi="Times New Roman"/>
          <w:color w:val="000000"/>
          <w:sz w:val="24"/>
          <w:szCs w:val="24"/>
          <w:lang w:val="uk-UA"/>
        </w:rPr>
        <w:t>, набряки молочних залоз, порушення менструального циклу.</w:t>
      </w:r>
    </w:p>
    <w:p w14:paraId="4EDE5DF4"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Загальні порушення та реакції в місці введення:</w:t>
      </w:r>
      <w:r w:rsidRPr="00DE4162">
        <w:rPr>
          <w:rFonts w:ascii="Times New Roman" w:eastAsia="Times New Roman" w:hAnsi="Times New Roman"/>
          <w:color w:val="000000"/>
          <w:sz w:val="24"/>
          <w:szCs w:val="24"/>
          <w:lang w:val="uk-UA"/>
        </w:rPr>
        <w:t> дуже часто – симптоми відміни (припинення застосування)</w:t>
      </w:r>
      <w:r w:rsidRPr="00DE4162">
        <w:rPr>
          <w:rFonts w:ascii="Times New Roman" w:eastAsia="Times New Roman" w:hAnsi="Times New Roman"/>
          <w:color w:val="000000"/>
          <w:sz w:val="24"/>
          <w:szCs w:val="24"/>
          <w:vertAlign w:val="superscript"/>
          <w:lang w:val="uk-UA"/>
        </w:rPr>
        <w:t>1,9</w:t>
      </w:r>
      <w:r w:rsidRPr="00DE4162">
        <w:rPr>
          <w:rFonts w:ascii="Times New Roman" w:eastAsia="Times New Roman" w:hAnsi="Times New Roman"/>
          <w:color w:val="000000"/>
          <w:sz w:val="24"/>
          <w:szCs w:val="24"/>
          <w:lang w:val="uk-UA"/>
        </w:rPr>
        <w:t xml:space="preserve">; часто – легка астенія, периферичні набряки, дратівливість, лихоманка;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злоякісний нейролептичний синдром</w:t>
      </w:r>
      <w:r w:rsidRPr="00DE4162">
        <w:rPr>
          <w:rFonts w:ascii="Times New Roman" w:eastAsia="Times New Roman" w:hAnsi="Times New Roman"/>
          <w:color w:val="000000"/>
          <w:sz w:val="24"/>
          <w:szCs w:val="24"/>
          <w:vertAlign w:val="superscript"/>
          <w:lang w:val="uk-UA"/>
        </w:rPr>
        <w:t>1</w:t>
      </w:r>
      <w:r w:rsidRPr="00DE4162">
        <w:rPr>
          <w:rFonts w:ascii="Times New Roman" w:eastAsia="Times New Roman" w:hAnsi="Times New Roman"/>
          <w:color w:val="000000"/>
          <w:sz w:val="24"/>
          <w:szCs w:val="24"/>
          <w:lang w:val="uk-UA"/>
        </w:rPr>
        <w:t>, гіпотермія.</w:t>
      </w:r>
    </w:p>
    <w:p w14:paraId="43C72B3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Лабораторні показники:</w:t>
      </w:r>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 підвищення рівня </w:t>
      </w:r>
      <w:proofErr w:type="spellStart"/>
      <w:r w:rsidRPr="00DE4162">
        <w:rPr>
          <w:rFonts w:ascii="Times New Roman" w:eastAsia="Times New Roman" w:hAnsi="Times New Roman"/>
          <w:color w:val="000000"/>
          <w:sz w:val="24"/>
          <w:szCs w:val="24"/>
          <w:lang w:val="uk-UA"/>
        </w:rPr>
        <w:t>креатинінфосфокінази</w:t>
      </w:r>
      <w:proofErr w:type="spellEnd"/>
      <w:r w:rsidRPr="00DE4162">
        <w:rPr>
          <w:rFonts w:ascii="Times New Roman" w:eastAsia="Times New Roman" w:hAnsi="Times New Roman"/>
          <w:color w:val="000000"/>
          <w:sz w:val="24"/>
          <w:szCs w:val="24"/>
          <w:lang w:val="uk-UA"/>
        </w:rPr>
        <w:t xml:space="preserve"> у крові</w:t>
      </w:r>
      <w:r w:rsidRPr="00DE4162">
        <w:rPr>
          <w:rFonts w:ascii="Times New Roman" w:eastAsia="Times New Roman" w:hAnsi="Times New Roman"/>
          <w:color w:val="000000"/>
          <w:sz w:val="24"/>
          <w:szCs w:val="24"/>
          <w:vertAlign w:val="superscript"/>
          <w:lang w:val="uk-UA"/>
        </w:rPr>
        <w:t>14</w:t>
      </w:r>
      <w:r w:rsidRPr="00DE4162">
        <w:rPr>
          <w:rFonts w:ascii="Times New Roman" w:eastAsia="Times New Roman" w:hAnsi="Times New Roman"/>
          <w:color w:val="000000"/>
          <w:sz w:val="24"/>
          <w:szCs w:val="24"/>
          <w:lang w:val="uk-UA"/>
        </w:rPr>
        <w:t>.</w:t>
      </w:r>
    </w:p>
    <w:p w14:paraId="4AD2959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w:t>
      </w:r>
    </w:p>
    <w:p w14:paraId="0BC1477B"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Примітки:</w:t>
      </w:r>
    </w:p>
    <w:p w14:paraId="10DFDEB4"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vertAlign w:val="superscript"/>
          <w:lang w:val="uk-UA"/>
        </w:rPr>
        <w:t>1</w:t>
      </w:r>
      <w:r w:rsidRPr="00DE4162">
        <w:rPr>
          <w:rFonts w:ascii="Times New Roman" w:eastAsia="Times New Roman" w:hAnsi="Times New Roman"/>
          <w:color w:val="000000"/>
          <w:sz w:val="24"/>
          <w:szCs w:val="24"/>
          <w:lang w:val="uk-UA"/>
        </w:rPr>
        <w:t> див. розділ «Особливості застосування»;</w:t>
      </w:r>
    </w:p>
    <w:p w14:paraId="776F4886"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vertAlign w:val="superscript"/>
          <w:lang w:val="uk-UA"/>
        </w:rPr>
        <w:t>2</w:t>
      </w:r>
      <w:r w:rsidRPr="00DE4162">
        <w:rPr>
          <w:rFonts w:ascii="Times New Roman" w:eastAsia="Times New Roman" w:hAnsi="Times New Roman"/>
          <w:color w:val="000000"/>
          <w:sz w:val="24"/>
          <w:szCs w:val="24"/>
          <w:lang w:val="uk-UA"/>
        </w:rPr>
        <w:t xml:space="preserve"> сонливість може відзначатися у перші два тижні лікування і зазвичай зникає при тривалому застосуванні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w:t>
      </w:r>
    </w:p>
    <w:p w14:paraId="033E322C"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3</w:t>
      </w:r>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lang w:val="uk-UA"/>
        </w:rPr>
        <w:t>асимптоматичне</w:t>
      </w:r>
      <w:proofErr w:type="spellEnd"/>
      <w:r w:rsidRPr="00DE4162">
        <w:rPr>
          <w:rFonts w:ascii="Times New Roman" w:eastAsia="Times New Roman" w:hAnsi="Times New Roman"/>
          <w:color w:val="000000"/>
          <w:sz w:val="24"/>
          <w:szCs w:val="24"/>
          <w:lang w:val="uk-UA"/>
        </w:rPr>
        <w:t xml:space="preserve"> підвищення (зсув від норми до &gt;3 ХВМН у будь-який час) рівнів трансаміназ (АЛТ, АСТ) або гамма-ГТ спостерігали у деяких пацієнтів при застосуванні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(такі підвищення були зазвичай оборотними при продовженні лікування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w:t>
      </w:r>
    </w:p>
    <w:p w14:paraId="04176E45"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lastRenderedPageBreak/>
        <w:t>4</w:t>
      </w:r>
      <w:r w:rsidRPr="00DE4162">
        <w:rPr>
          <w:rFonts w:ascii="Times New Roman" w:eastAsia="Times New Roman" w:hAnsi="Times New Roman"/>
          <w:color w:val="000000"/>
          <w:sz w:val="24"/>
          <w:szCs w:val="24"/>
          <w:lang w:val="uk-UA"/>
        </w:rPr>
        <w:t xml:space="preserve"> як і інші </w:t>
      </w:r>
      <w:proofErr w:type="spellStart"/>
      <w:r w:rsidRPr="00DE4162">
        <w:rPr>
          <w:rFonts w:ascii="Times New Roman" w:eastAsia="Times New Roman" w:hAnsi="Times New Roman"/>
          <w:color w:val="000000"/>
          <w:sz w:val="24"/>
          <w:szCs w:val="24"/>
          <w:lang w:val="uk-UA"/>
        </w:rPr>
        <w:t>антипсихотичні</w:t>
      </w:r>
      <w:proofErr w:type="spellEnd"/>
      <w:r w:rsidRPr="00DE4162">
        <w:rPr>
          <w:rFonts w:ascii="Times New Roman" w:eastAsia="Times New Roman" w:hAnsi="Times New Roman"/>
          <w:color w:val="000000"/>
          <w:sz w:val="24"/>
          <w:szCs w:val="24"/>
          <w:lang w:val="uk-UA"/>
        </w:rPr>
        <w:t xml:space="preserve"> лікарські засоби, що блокують α1-адренергічні рецептори, </w:t>
      </w:r>
      <w:proofErr w:type="spellStart"/>
      <w:r w:rsidRPr="00DE4162">
        <w:rPr>
          <w:rFonts w:ascii="Times New Roman" w:eastAsia="Times New Roman" w:hAnsi="Times New Roman"/>
          <w:color w:val="000000"/>
          <w:sz w:val="24"/>
          <w:szCs w:val="24"/>
          <w:lang w:val="uk-UA"/>
        </w:rPr>
        <w:t>кветіапін</w:t>
      </w:r>
      <w:proofErr w:type="spellEnd"/>
      <w:r w:rsidRPr="00DE4162">
        <w:rPr>
          <w:rFonts w:ascii="Times New Roman" w:eastAsia="Times New Roman" w:hAnsi="Times New Roman"/>
          <w:color w:val="000000"/>
          <w:sz w:val="24"/>
          <w:szCs w:val="24"/>
          <w:lang w:val="uk-UA"/>
        </w:rPr>
        <w:t xml:space="preserve"> часто може спричиняти ортостатичну </w:t>
      </w:r>
      <w:proofErr w:type="spellStart"/>
      <w:r w:rsidRPr="00DE4162">
        <w:rPr>
          <w:rFonts w:ascii="Times New Roman" w:eastAsia="Times New Roman" w:hAnsi="Times New Roman"/>
          <w:color w:val="000000"/>
          <w:sz w:val="24"/>
          <w:szCs w:val="24"/>
          <w:lang w:val="uk-UA"/>
        </w:rPr>
        <w:t>гіпотензію</w:t>
      </w:r>
      <w:proofErr w:type="spellEnd"/>
      <w:r w:rsidRPr="00DE4162">
        <w:rPr>
          <w:rFonts w:ascii="Times New Roman" w:eastAsia="Times New Roman" w:hAnsi="Times New Roman"/>
          <w:color w:val="000000"/>
          <w:sz w:val="24"/>
          <w:szCs w:val="24"/>
          <w:lang w:val="uk-UA"/>
        </w:rPr>
        <w:t>, що супроводжується запамороченням, тахікардією та у деяких пацієнтів – непритомністю, особливо протягом періоду підбору початкової  дози (див. розділ «Особливості застосування»);</w:t>
      </w:r>
    </w:p>
    <w:p w14:paraId="11EE0DF6"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5</w:t>
      </w:r>
      <w:r w:rsidRPr="00DE4162">
        <w:rPr>
          <w:rFonts w:ascii="Times New Roman" w:eastAsia="Times New Roman" w:hAnsi="Times New Roman"/>
          <w:color w:val="000000"/>
          <w:sz w:val="24"/>
          <w:szCs w:val="24"/>
          <w:lang w:val="uk-UA"/>
        </w:rPr>
        <w:t xml:space="preserve"> підрахунок частоти цих побічних реакцій проводили лише за даними </w:t>
      </w:r>
      <w:proofErr w:type="spellStart"/>
      <w:r w:rsidRPr="00DE4162">
        <w:rPr>
          <w:rFonts w:ascii="Times New Roman" w:eastAsia="Times New Roman" w:hAnsi="Times New Roman"/>
          <w:color w:val="000000"/>
          <w:sz w:val="24"/>
          <w:szCs w:val="24"/>
          <w:lang w:val="uk-UA"/>
        </w:rPr>
        <w:t>постмаркетингового</w:t>
      </w:r>
      <w:proofErr w:type="spellEnd"/>
      <w:r w:rsidRPr="00DE4162">
        <w:rPr>
          <w:rFonts w:ascii="Times New Roman" w:eastAsia="Times New Roman" w:hAnsi="Times New Roman"/>
          <w:color w:val="000000"/>
          <w:sz w:val="24"/>
          <w:szCs w:val="24"/>
          <w:lang w:val="uk-UA"/>
        </w:rPr>
        <w:t xml:space="preserve"> застосування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w:t>
      </w:r>
    </w:p>
    <w:p w14:paraId="749A4602"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6</w:t>
      </w:r>
      <w:r w:rsidRPr="00DE4162">
        <w:rPr>
          <w:rFonts w:ascii="Times New Roman" w:eastAsia="Times New Roman" w:hAnsi="Times New Roman"/>
          <w:color w:val="000000"/>
          <w:sz w:val="24"/>
          <w:szCs w:val="24"/>
          <w:lang w:val="uk-UA"/>
        </w:rPr>
        <w:t> рівень глюкози у крові натще ≥126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(≥7,0 ммоль/л) або рівень глюкози у крові після вживання їжі ≥200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(≥11,1 ммоль/л) як мінімум в одному випадку;</w:t>
      </w:r>
    </w:p>
    <w:p w14:paraId="5D7CBFC3"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7</w:t>
      </w:r>
      <w:r w:rsidRPr="00DE4162">
        <w:rPr>
          <w:rFonts w:ascii="Times New Roman" w:eastAsia="Times New Roman" w:hAnsi="Times New Roman"/>
          <w:color w:val="000000"/>
          <w:sz w:val="24"/>
          <w:szCs w:val="24"/>
          <w:lang w:val="uk-UA"/>
        </w:rPr>
        <w:t xml:space="preserve"> зростання частоти виникнення </w:t>
      </w:r>
      <w:proofErr w:type="spellStart"/>
      <w:r w:rsidRPr="00DE4162">
        <w:rPr>
          <w:rFonts w:ascii="Times New Roman" w:eastAsia="Times New Roman" w:hAnsi="Times New Roman"/>
          <w:color w:val="000000"/>
          <w:sz w:val="24"/>
          <w:szCs w:val="24"/>
          <w:lang w:val="uk-UA"/>
        </w:rPr>
        <w:t>дисфагії</w:t>
      </w:r>
      <w:proofErr w:type="spellEnd"/>
      <w:r w:rsidRPr="00DE4162">
        <w:rPr>
          <w:rFonts w:ascii="Times New Roman" w:eastAsia="Times New Roman" w:hAnsi="Times New Roman"/>
          <w:color w:val="000000"/>
          <w:sz w:val="24"/>
          <w:szCs w:val="24"/>
          <w:lang w:val="uk-UA"/>
        </w:rPr>
        <w:t xml:space="preserve"> при застосуванні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порівняно з плацебо спостерігалося тільки у процесі клінічних досліджень біполярної депресії;</w:t>
      </w:r>
    </w:p>
    <w:p w14:paraId="15D575D5"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8</w:t>
      </w:r>
      <w:r w:rsidRPr="00DE4162">
        <w:rPr>
          <w:rFonts w:ascii="Times New Roman" w:eastAsia="Times New Roman" w:hAnsi="Times New Roman"/>
          <w:color w:val="000000"/>
          <w:sz w:val="24"/>
          <w:szCs w:val="24"/>
          <w:lang w:val="uk-UA"/>
        </w:rPr>
        <w:t> засноване на &gt;7 % збільшенні маси тіла порівняно з початковим, виникає переважно протягом перших тижнів терапії у дорослих;</w:t>
      </w:r>
    </w:p>
    <w:p w14:paraId="391625A0"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9</w:t>
      </w:r>
      <w:r w:rsidRPr="00DE4162">
        <w:rPr>
          <w:rFonts w:ascii="Times New Roman" w:eastAsia="Times New Roman" w:hAnsi="Times New Roman"/>
          <w:color w:val="000000"/>
          <w:sz w:val="24"/>
          <w:szCs w:val="24"/>
          <w:lang w:val="uk-UA"/>
        </w:rPr>
        <w:t xml:space="preserve"> симптоми відміни, які спостерігалися найчастіше у процесі короткочасних плацебо-контрольованих клінічних досліджень </w:t>
      </w:r>
      <w:proofErr w:type="spellStart"/>
      <w:r w:rsidRPr="00DE4162">
        <w:rPr>
          <w:rFonts w:ascii="Times New Roman" w:eastAsia="Times New Roman" w:hAnsi="Times New Roman"/>
          <w:color w:val="000000"/>
          <w:sz w:val="24"/>
          <w:szCs w:val="24"/>
          <w:lang w:val="uk-UA"/>
        </w:rPr>
        <w:t>монотерапії</w:t>
      </w:r>
      <w:proofErr w:type="spellEnd"/>
      <w:r w:rsidRPr="00DE4162">
        <w:rPr>
          <w:rFonts w:ascii="Times New Roman" w:eastAsia="Times New Roman" w:hAnsi="Times New Roman"/>
          <w:color w:val="000000"/>
          <w:sz w:val="24"/>
          <w:szCs w:val="24"/>
          <w:lang w:val="uk-UA"/>
        </w:rPr>
        <w:t>, в яких оцінювали симптоми відміни: безсоння, нудота, головний біль, діарея, блювання, запаморочення та дратівливість; частота цих реакцій суттєво знижувалася через тиждень припинення лікування;</w:t>
      </w:r>
    </w:p>
    <w:p w14:paraId="21AE3C46"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10 </w:t>
      </w:r>
      <w:r w:rsidRPr="00DE4162">
        <w:rPr>
          <w:rFonts w:ascii="Times New Roman" w:eastAsia="Times New Roman" w:hAnsi="Times New Roman"/>
          <w:color w:val="000000"/>
          <w:sz w:val="24"/>
          <w:szCs w:val="24"/>
          <w:lang w:val="uk-UA"/>
        </w:rPr>
        <w:t xml:space="preserve">рівень </w:t>
      </w:r>
      <w:proofErr w:type="spellStart"/>
      <w:r w:rsidRPr="00DE4162">
        <w:rPr>
          <w:rFonts w:ascii="Times New Roman" w:eastAsia="Times New Roman" w:hAnsi="Times New Roman"/>
          <w:color w:val="000000"/>
          <w:sz w:val="24"/>
          <w:szCs w:val="24"/>
          <w:lang w:val="uk-UA"/>
        </w:rPr>
        <w:t>тригліцеридів</w:t>
      </w:r>
      <w:proofErr w:type="spellEnd"/>
      <w:r w:rsidRPr="00DE4162">
        <w:rPr>
          <w:rFonts w:ascii="Times New Roman" w:eastAsia="Times New Roman" w:hAnsi="Times New Roman"/>
          <w:color w:val="000000"/>
          <w:sz w:val="24"/>
          <w:szCs w:val="24"/>
          <w:lang w:val="uk-UA"/>
        </w:rPr>
        <w:t xml:space="preserve"> ≥200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(≥2,258 ммоль/л) (пацієнти віком ≥18 років)                          або ≥150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(≥1,694 ммоль/л) (пацієнти віком &lt;18 років), як мінімум в одному випадку;</w:t>
      </w:r>
    </w:p>
    <w:p w14:paraId="344B1868"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11</w:t>
      </w:r>
      <w:r w:rsidRPr="00DE4162">
        <w:rPr>
          <w:rFonts w:ascii="Times New Roman" w:eastAsia="Times New Roman" w:hAnsi="Times New Roman"/>
          <w:color w:val="000000"/>
          <w:sz w:val="24"/>
          <w:szCs w:val="24"/>
          <w:lang w:val="uk-UA"/>
        </w:rPr>
        <w:t> рівень холестерину ≥240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(≥6,2064 ммоль/л) (пацієнти віком ≥18 років)                          або ≥200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(≥5,172 ммоль/л) (пацієнти віком &lt;18 років) як мінімум в одному випадку;</w:t>
      </w:r>
    </w:p>
    <w:p w14:paraId="3FF4127E"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lang w:val="uk-UA"/>
        </w:rPr>
        <w:t>підвищення рівня холестерину ЛПНЩ ≥30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(≥0,769 ммоль/л) виникали дуже часто; середнє значення серед пацієнтів із таким підвищенням було 41,7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(1,07 ммоль/л);</w:t>
      </w:r>
    </w:p>
    <w:p w14:paraId="117634E8"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12</w:t>
      </w:r>
      <w:r w:rsidRPr="00DE4162">
        <w:rPr>
          <w:rFonts w:ascii="Times New Roman" w:eastAsia="Times New Roman" w:hAnsi="Times New Roman"/>
          <w:color w:val="000000"/>
          <w:sz w:val="24"/>
          <w:szCs w:val="24"/>
          <w:lang w:val="uk-UA"/>
        </w:rPr>
        <w:t> див. текст нижче;</w:t>
      </w:r>
    </w:p>
    <w:p w14:paraId="7ED8668B"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13</w:t>
      </w:r>
      <w:r w:rsidRPr="00DE4162">
        <w:rPr>
          <w:rFonts w:ascii="Times New Roman" w:eastAsia="Times New Roman" w:hAnsi="Times New Roman"/>
          <w:color w:val="000000"/>
          <w:sz w:val="24"/>
          <w:szCs w:val="24"/>
          <w:lang w:val="uk-UA"/>
        </w:rPr>
        <w:t> тромбоцити ≤100х109/л як мінімум в одному випадку;</w:t>
      </w:r>
    </w:p>
    <w:p w14:paraId="4EE2E086"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14</w:t>
      </w:r>
      <w:r w:rsidRPr="00DE4162">
        <w:rPr>
          <w:rFonts w:ascii="Times New Roman" w:eastAsia="Times New Roman" w:hAnsi="Times New Roman"/>
          <w:color w:val="000000"/>
          <w:sz w:val="24"/>
          <w:szCs w:val="24"/>
          <w:lang w:val="uk-UA"/>
        </w:rPr>
        <w:t xml:space="preserve"> згідно з повідомленнями про побічні реакції у клінічних дослідженнях,  підвищення рівня </w:t>
      </w:r>
      <w:proofErr w:type="spellStart"/>
      <w:r w:rsidRPr="00DE4162">
        <w:rPr>
          <w:rFonts w:ascii="Times New Roman" w:eastAsia="Times New Roman" w:hAnsi="Times New Roman"/>
          <w:color w:val="000000"/>
          <w:sz w:val="24"/>
          <w:szCs w:val="24"/>
          <w:lang w:val="uk-UA"/>
        </w:rPr>
        <w:t>креатинфосфокінази</w:t>
      </w:r>
      <w:proofErr w:type="spellEnd"/>
      <w:r w:rsidRPr="00DE4162">
        <w:rPr>
          <w:rFonts w:ascii="Times New Roman" w:eastAsia="Times New Roman" w:hAnsi="Times New Roman"/>
          <w:color w:val="000000"/>
          <w:sz w:val="24"/>
          <w:szCs w:val="24"/>
          <w:lang w:val="uk-UA"/>
        </w:rPr>
        <w:t xml:space="preserve"> у крові не пов’язані зі злоякісним нейролептичним синдромом;</w:t>
      </w:r>
    </w:p>
    <w:p w14:paraId="70CC6299"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15 </w:t>
      </w:r>
      <w:r w:rsidRPr="00DE4162">
        <w:rPr>
          <w:rFonts w:ascii="Times New Roman" w:eastAsia="Times New Roman" w:hAnsi="Times New Roman"/>
          <w:color w:val="000000"/>
          <w:sz w:val="24"/>
          <w:szCs w:val="24"/>
          <w:lang w:val="uk-UA"/>
        </w:rPr>
        <w:t xml:space="preserve">рівень пролактину (пацієнти віком &gt;18 років): &gt;20 </w:t>
      </w:r>
      <w:proofErr w:type="spellStart"/>
      <w:r w:rsidRPr="00DE4162">
        <w:rPr>
          <w:rFonts w:ascii="Times New Roman" w:eastAsia="Times New Roman" w:hAnsi="Times New Roman"/>
          <w:color w:val="000000"/>
          <w:sz w:val="24"/>
          <w:szCs w:val="24"/>
          <w:lang w:val="uk-UA"/>
        </w:rPr>
        <w:t>мкг</w:t>
      </w:r>
      <w:proofErr w:type="spellEnd"/>
      <w:r w:rsidRPr="00DE4162">
        <w:rPr>
          <w:rFonts w:ascii="Times New Roman" w:eastAsia="Times New Roman" w:hAnsi="Times New Roman"/>
          <w:color w:val="000000"/>
          <w:sz w:val="24"/>
          <w:szCs w:val="24"/>
          <w:lang w:val="uk-UA"/>
        </w:rPr>
        <w:t xml:space="preserve">/л (&gt;869,56 </w:t>
      </w:r>
      <w:proofErr w:type="spellStart"/>
      <w:r w:rsidRPr="00DE4162">
        <w:rPr>
          <w:rFonts w:ascii="Times New Roman" w:eastAsia="Times New Roman" w:hAnsi="Times New Roman"/>
          <w:color w:val="000000"/>
          <w:sz w:val="24"/>
          <w:szCs w:val="24"/>
          <w:lang w:val="uk-UA"/>
        </w:rPr>
        <w:t>пкмоль</w:t>
      </w:r>
      <w:proofErr w:type="spellEnd"/>
      <w:r w:rsidRPr="00DE4162">
        <w:rPr>
          <w:rFonts w:ascii="Times New Roman" w:eastAsia="Times New Roman" w:hAnsi="Times New Roman"/>
          <w:color w:val="000000"/>
          <w:sz w:val="24"/>
          <w:szCs w:val="24"/>
          <w:lang w:val="uk-UA"/>
        </w:rPr>
        <w:t xml:space="preserve">/л) чоловіки;    &gt;30 </w:t>
      </w:r>
      <w:proofErr w:type="spellStart"/>
      <w:r w:rsidRPr="00DE4162">
        <w:rPr>
          <w:rFonts w:ascii="Times New Roman" w:eastAsia="Times New Roman" w:hAnsi="Times New Roman"/>
          <w:color w:val="000000"/>
          <w:sz w:val="24"/>
          <w:szCs w:val="24"/>
          <w:lang w:val="uk-UA"/>
        </w:rPr>
        <w:t>мкг</w:t>
      </w:r>
      <w:proofErr w:type="spellEnd"/>
      <w:r w:rsidRPr="00DE4162">
        <w:rPr>
          <w:rFonts w:ascii="Times New Roman" w:eastAsia="Times New Roman" w:hAnsi="Times New Roman"/>
          <w:color w:val="000000"/>
          <w:sz w:val="24"/>
          <w:szCs w:val="24"/>
          <w:lang w:val="uk-UA"/>
        </w:rPr>
        <w:t xml:space="preserve">/л (&gt;1304,34 </w:t>
      </w:r>
      <w:proofErr w:type="spellStart"/>
      <w:r w:rsidRPr="00DE4162">
        <w:rPr>
          <w:rFonts w:ascii="Times New Roman" w:eastAsia="Times New Roman" w:hAnsi="Times New Roman"/>
          <w:color w:val="000000"/>
          <w:sz w:val="24"/>
          <w:szCs w:val="24"/>
          <w:lang w:val="uk-UA"/>
        </w:rPr>
        <w:t>пкмоль</w:t>
      </w:r>
      <w:proofErr w:type="spellEnd"/>
      <w:r w:rsidRPr="00DE4162">
        <w:rPr>
          <w:rFonts w:ascii="Times New Roman" w:eastAsia="Times New Roman" w:hAnsi="Times New Roman"/>
          <w:color w:val="000000"/>
          <w:sz w:val="24"/>
          <w:szCs w:val="24"/>
          <w:lang w:val="uk-UA"/>
        </w:rPr>
        <w:t>/л) жінки – у будь-який час;</w:t>
      </w:r>
    </w:p>
    <w:p w14:paraId="6BEF7354"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16</w:t>
      </w:r>
      <w:r w:rsidRPr="00DE4162">
        <w:rPr>
          <w:rFonts w:ascii="Times New Roman" w:eastAsia="Times New Roman" w:hAnsi="Times New Roman"/>
          <w:color w:val="000000"/>
          <w:sz w:val="24"/>
          <w:szCs w:val="24"/>
          <w:lang w:val="uk-UA"/>
        </w:rPr>
        <w:t> може призвести до падіння;</w:t>
      </w:r>
    </w:p>
    <w:p w14:paraId="5C283F25"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17</w:t>
      </w:r>
      <w:r w:rsidRPr="00DE4162">
        <w:rPr>
          <w:rFonts w:ascii="Times New Roman" w:eastAsia="Times New Roman" w:hAnsi="Times New Roman"/>
          <w:color w:val="000000"/>
          <w:sz w:val="24"/>
          <w:szCs w:val="24"/>
          <w:lang w:val="uk-UA"/>
        </w:rPr>
        <w:t> холестерин ЛПВЩ: &lt;40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(1,025 ммоль/л) чоловіки; &lt;50 мг/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(1,282 ммоль/л) жінки – у будь-який час;</w:t>
      </w:r>
    </w:p>
    <w:p w14:paraId="0F0B625C"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18</w:t>
      </w:r>
      <w:r w:rsidRPr="00DE4162">
        <w:rPr>
          <w:rFonts w:ascii="Times New Roman" w:eastAsia="Times New Roman" w:hAnsi="Times New Roman"/>
          <w:color w:val="000000"/>
          <w:sz w:val="24"/>
          <w:szCs w:val="24"/>
          <w:lang w:val="uk-UA"/>
        </w:rPr>
        <w:t xml:space="preserve"> кількість пацієнтів, у яких змінювалася тривалість інтервалу QTC від &lt;450 </w:t>
      </w:r>
      <w:proofErr w:type="spellStart"/>
      <w:r w:rsidRPr="00DE4162">
        <w:rPr>
          <w:rFonts w:ascii="Times New Roman" w:eastAsia="Times New Roman" w:hAnsi="Times New Roman"/>
          <w:color w:val="000000"/>
          <w:sz w:val="24"/>
          <w:szCs w:val="24"/>
          <w:lang w:val="uk-UA"/>
        </w:rPr>
        <w:t>мсек</w:t>
      </w:r>
      <w:proofErr w:type="spellEnd"/>
      <w:r w:rsidRPr="00DE4162">
        <w:rPr>
          <w:rFonts w:ascii="Times New Roman" w:eastAsia="Times New Roman" w:hAnsi="Times New Roman"/>
          <w:color w:val="000000"/>
          <w:sz w:val="24"/>
          <w:szCs w:val="24"/>
          <w:lang w:val="uk-UA"/>
        </w:rPr>
        <w:t xml:space="preserve"> до        ≥450 </w:t>
      </w:r>
      <w:proofErr w:type="spellStart"/>
      <w:r w:rsidRPr="00DE4162">
        <w:rPr>
          <w:rFonts w:ascii="Times New Roman" w:eastAsia="Times New Roman" w:hAnsi="Times New Roman"/>
          <w:color w:val="000000"/>
          <w:sz w:val="24"/>
          <w:szCs w:val="24"/>
          <w:lang w:val="uk-UA"/>
        </w:rPr>
        <w:t>мсек</w:t>
      </w:r>
      <w:proofErr w:type="spellEnd"/>
      <w:r w:rsidRPr="00DE4162">
        <w:rPr>
          <w:rFonts w:ascii="Times New Roman" w:eastAsia="Times New Roman" w:hAnsi="Times New Roman"/>
          <w:color w:val="000000"/>
          <w:sz w:val="24"/>
          <w:szCs w:val="24"/>
          <w:lang w:val="uk-UA"/>
        </w:rPr>
        <w:t xml:space="preserve"> із підвищенням на ≥30 </w:t>
      </w:r>
      <w:proofErr w:type="spellStart"/>
      <w:r w:rsidRPr="00DE4162">
        <w:rPr>
          <w:rFonts w:ascii="Times New Roman" w:eastAsia="Times New Roman" w:hAnsi="Times New Roman"/>
          <w:color w:val="000000"/>
          <w:sz w:val="24"/>
          <w:szCs w:val="24"/>
          <w:lang w:val="uk-UA"/>
        </w:rPr>
        <w:t>мсек</w:t>
      </w:r>
      <w:proofErr w:type="spellEnd"/>
      <w:r w:rsidRPr="00DE4162">
        <w:rPr>
          <w:rFonts w:ascii="Times New Roman" w:eastAsia="Times New Roman" w:hAnsi="Times New Roman"/>
          <w:color w:val="000000"/>
          <w:sz w:val="24"/>
          <w:szCs w:val="24"/>
          <w:lang w:val="uk-UA"/>
        </w:rPr>
        <w:t xml:space="preserve">, у плацебо-контрольованих дослідженнях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середня зміна та кількість пацієнтів, які мали зсув до клінічно значущого рівня, подібні у групах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та плацебо;</w:t>
      </w:r>
    </w:p>
    <w:p w14:paraId="42C916D3"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lastRenderedPageBreak/>
        <w:t>19</w:t>
      </w:r>
      <w:r w:rsidRPr="00DE4162">
        <w:rPr>
          <w:rFonts w:ascii="Times New Roman" w:eastAsia="Times New Roman" w:hAnsi="Times New Roman"/>
          <w:color w:val="000000"/>
          <w:sz w:val="24"/>
          <w:szCs w:val="24"/>
          <w:lang w:val="uk-UA"/>
        </w:rPr>
        <w:t> зсув від &gt;132 ммоль/л до ≤ 132 ммоль/л принаймні при одному обстеженні;</w:t>
      </w:r>
    </w:p>
    <w:p w14:paraId="377D675B"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20</w:t>
      </w:r>
      <w:r w:rsidRPr="00DE4162">
        <w:rPr>
          <w:rFonts w:ascii="Times New Roman" w:eastAsia="Times New Roman" w:hAnsi="Times New Roman"/>
          <w:color w:val="000000"/>
          <w:sz w:val="24"/>
          <w:szCs w:val="24"/>
          <w:lang w:val="uk-UA"/>
        </w:rPr>
        <w:t xml:space="preserve"> про випадки </w:t>
      </w:r>
      <w:proofErr w:type="spellStart"/>
      <w:r w:rsidRPr="00DE4162">
        <w:rPr>
          <w:rFonts w:ascii="Times New Roman" w:eastAsia="Times New Roman" w:hAnsi="Times New Roman"/>
          <w:color w:val="000000"/>
          <w:sz w:val="24"/>
          <w:szCs w:val="24"/>
          <w:lang w:val="uk-UA"/>
        </w:rPr>
        <w:t>суїцидальних</w:t>
      </w:r>
      <w:proofErr w:type="spellEnd"/>
      <w:r w:rsidRPr="00DE4162">
        <w:rPr>
          <w:rFonts w:ascii="Times New Roman" w:eastAsia="Times New Roman" w:hAnsi="Times New Roman"/>
          <w:color w:val="000000"/>
          <w:sz w:val="24"/>
          <w:szCs w:val="24"/>
          <w:lang w:val="uk-UA"/>
        </w:rPr>
        <w:t xml:space="preserve"> думок та </w:t>
      </w:r>
      <w:proofErr w:type="spellStart"/>
      <w:r w:rsidRPr="00DE4162">
        <w:rPr>
          <w:rFonts w:ascii="Times New Roman" w:eastAsia="Times New Roman" w:hAnsi="Times New Roman"/>
          <w:color w:val="000000"/>
          <w:sz w:val="24"/>
          <w:szCs w:val="24"/>
          <w:lang w:val="uk-UA"/>
        </w:rPr>
        <w:t>суїцидальної</w:t>
      </w:r>
      <w:proofErr w:type="spellEnd"/>
      <w:r w:rsidRPr="00DE4162">
        <w:rPr>
          <w:rFonts w:ascii="Times New Roman" w:eastAsia="Times New Roman" w:hAnsi="Times New Roman"/>
          <w:color w:val="000000"/>
          <w:sz w:val="24"/>
          <w:szCs w:val="24"/>
          <w:lang w:val="uk-UA"/>
        </w:rPr>
        <w:t xml:space="preserve"> поведінки повідомляли під час терапії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xml:space="preserve"> або одразу після припинення лікування препаратом (див. розділи «Фармакологічні властивості» та «Особливості застосування»);</w:t>
      </w:r>
    </w:p>
    <w:p w14:paraId="60F2EB91"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21</w:t>
      </w:r>
      <w:r w:rsidRPr="00DE4162">
        <w:rPr>
          <w:rFonts w:ascii="Times New Roman" w:eastAsia="Times New Roman" w:hAnsi="Times New Roman"/>
          <w:color w:val="000000"/>
          <w:sz w:val="24"/>
          <w:szCs w:val="24"/>
          <w:lang w:val="uk-UA"/>
        </w:rPr>
        <w:t> див. розділ «Фармакологічні властивості»;</w:t>
      </w:r>
    </w:p>
    <w:p w14:paraId="62440DE3"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22</w:t>
      </w:r>
      <w:r w:rsidRPr="00DE4162">
        <w:rPr>
          <w:rFonts w:ascii="Times New Roman" w:eastAsia="Times New Roman" w:hAnsi="Times New Roman"/>
          <w:color w:val="000000"/>
          <w:sz w:val="24"/>
          <w:szCs w:val="24"/>
          <w:lang w:val="uk-UA"/>
        </w:rPr>
        <w:t> зниження рівня гемоглобіну до ≤13 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(8,07 ммоль/л) у чоловіків, ≤12 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 xml:space="preserve"> (7,45 ммоль/л) у жінок, принаймні при одному обстеженні спостерігалось у 11 % пацієнтів, яких лікували </w:t>
      </w:r>
      <w:proofErr w:type="spellStart"/>
      <w:r w:rsidRPr="00DE4162">
        <w:rPr>
          <w:rFonts w:ascii="Times New Roman" w:eastAsia="Times New Roman" w:hAnsi="Times New Roman"/>
          <w:color w:val="000000"/>
          <w:sz w:val="24"/>
          <w:szCs w:val="24"/>
          <w:lang w:val="uk-UA"/>
        </w:rPr>
        <w:t>кветіапіном</w:t>
      </w:r>
      <w:proofErr w:type="spellEnd"/>
      <w:r w:rsidRPr="00DE4162">
        <w:rPr>
          <w:rFonts w:ascii="Times New Roman" w:eastAsia="Times New Roman" w:hAnsi="Times New Roman"/>
          <w:color w:val="000000"/>
          <w:sz w:val="24"/>
          <w:szCs w:val="24"/>
          <w:lang w:val="uk-UA"/>
        </w:rPr>
        <w:t>, у всіх дослідженнях, включаючи відкриті; для цих пацієнтів середнє максимальне зменшення рівня гемоглобіну у будь-який час становило 1,50 г/</w:t>
      </w:r>
      <w:proofErr w:type="spellStart"/>
      <w:r w:rsidRPr="00DE4162">
        <w:rPr>
          <w:rFonts w:ascii="Times New Roman" w:eastAsia="Times New Roman" w:hAnsi="Times New Roman"/>
          <w:color w:val="000000"/>
          <w:sz w:val="24"/>
          <w:szCs w:val="24"/>
          <w:lang w:val="uk-UA"/>
        </w:rPr>
        <w:t>дл</w:t>
      </w:r>
      <w:proofErr w:type="spellEnd"/>
      <w:r w:rsidRPr="00DE4162">
        <w:rPr>
          <w:rFonts w:ascii="Times New Roman" w:eastAsia="Times New Roman" w:hAnsi="Times New Roman"/>
          <w:color w:val="000000"/>
          <w:sz w:val="24"/>
          <w:szCs w:val="24"/>
          <w:lang w:val="uk-UA"/>
        </w:rPr>
        <w:t>;</w:t>
      </w:r>
    </w:p>
    <w:p w14:paraId="67D5B31A"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23</w:t>
      </w:r>
      <w:r w:rsidRPr="00DE4162">
        <w:rPr>
          <w:rFonts w:ascii="Times New Roman" w:eastAsia="Times New Roman" w:hAnsi="Times New Roman"/>
          <w:color w:val="000000"/>
          <w:sz w:val="24"/>
          <w:szCs w:val="24"/>
          <w:lang w:val="uk-UA"/>
        </w:rPr>
        <w:t xml:space="preserve"> ці події часто траплялися на тлі тахікардії, запаморочення, ортостатичної </w:t>
      </w:r>
      <w:proofErr w:type="spellStart"/>
      <w:r w:rsidRPr="00DE4162">
        <w:rPr>
          <w:rFonts w:ascii="Times New Roman" w:eastAsia="Times New Roman" w:hAnsi="Times New Roman"/>
          <w:color w:val="000000"/>
          <w:sz w:val="24"/>
          <w:szCs w:val="24"/>
          <w:lang w:val="uk-UA"/>
        </w:rPr>
        <w:t>гіпотензії</w:t>
      </w:r>
      <w:proofErr w:type="spellEnd"/>
      <w:r w:rsidRPr="00DE4162">
        <w:rPr>
          <w:rFonts w:ascii="Times New Roman" w:eastAsia="Times New Roman" w:hAnsi="Times New Roman"/>
          <w:color w:val="000000"/>
          <w:sz w:val="24"/>
          <w:szCs w:val="24"/>
          <w:lang w:val="uk-UA"/>
        </w:rPr>
        <w:t xml:space="preserve"> та/або наявних серцевих/респіраторних захворювань;</w:t>
      </w:r>
    </w:p>
    <w:p w14:paraId="0C44CD08"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24</w:t>
      </w:r>
      <w:r w:rsidRPr="00DE4162">
        <w:rPr>
          <w:rFonts w:ascii="Times New Roman" w:eastAsia="Times New Roman" w:hAnsi="Times New Roman"/>
          <w:color w:val="000000"/>
          <w:sz w:val="24"/>
          <w:szCs w:val="24"/>
          <w:lang w:val="uk-UA"/>
        </w:rPr>
        <w:t> на основі відхилення від нормального початкового до потенційно клінічно важливого значення у будь-який час після початкового в усіх дослідженнях; відхилення загального Т</w:t>
      </w:r>
      <w:r w:rsidRPr="00DE4162">
        <w:rPr>
          <w:rFonts w:ascii="Times New Roman" w:eastAsia="Times New Roman" w:hAnsi="Times New Roman"/>
          <w:color w:val="000000"/>
          <w:sz w:val="24"/>
          <w:szCs w:val="24"/>
          <w:vertAlign w:val="subscript"/>
          <w:lang w:val="uk-UA"/>
        </w:rPr>
        <w:t>4</w:t>
      </w:r>
      <w:r w:rsidRPr="00DE4162">
        <w:rPr>
          <w:rFonts w:ascii="Times New Roman" w:eastAsia="Times New Roman" w:hAnsi="Times New Roman"/>
          <w:color w:val="000000"/>
          <w:sz w:val="24"/>
          <w:szCs w:val="24"/>
          <w:lang w:val="uk-UA"/>
        </w:rPr>
        <w:t>, вільного Т</w:t>
      </w:r>
      <w:r w:rsidRPr="00DE4162">
        <w:rPr>
          <w:rFonts w:ascii="Times New Roman" w:eastAsia="Times New Roman" w:hAnsi="Times New Roman"/>
          <w:color w:val="000000"/>
          <w:sz w:val="24"/>
          <w:szCs w:val="24"/>
          <w:vertAlign w:val="subscript"/>
          <w:lang w:val="uk-UA"/>
        </w:rPr>
        <w:t>4</w:t>
      </w:r>
      <w:r w:rsidRPr="00DE4162">
        <w:rPr>
          <w:rFonts w:ascii="Times New Roman" w:eastAsia="Times New Roman" w:hAnsi="Times New Roman"/>
          <w:color w:val="000000"/>
          <w:sz w:val="24"/>
          <w:szCs w:val="24"/>
          <w:lang w:val="uk-UA"/>
        </w:rPr>
        <w:t>, загального Т</w:t>
      </w:r>
      <w:r w:rsidRPr="00DE4162">
        <w:rPr>
          <w:rFonts w:ascii="Times New Roman" w:eastAsia="Times New Roman" w:hAnsi="Times New Roman"/>
          <w:color w:val="000000"/>
          <w:sz w:val="24"/>
          <w:szCs w:val="24"/>
          <w:vertAlign w:val="subscript"/>
          <w:lang w:val="uk-UA"/>
        </w:rPr>
        <w:t>3</w:t>
      </w:r>
      <w:r w:rsidRPr="00DE4162">
        <w:rPr>
          <w:rFonts w:ascii="Times New Roman" w:eastAsia="Times New Roman" w:hAnsi="Times New Roman"/>
          <w:color w:val="000000"/>
          <w:sz w:val="24"/>
          <w:szCs w:val="24"/>
          <w:lang w:val="uk-UA"/>
        </w:rPr>
        <w:t> та вільного Т</w:t>
      </w:r>
      <w:r w:rsidRPr="00DE4162">
        <w:rPr>
          <w:rFonts w:ascii="Times New Roman" w:eastAsia="Times New Roman" w:hAnsi="Times New Roman"/>
          <w:color w:val="000000"/>
          <w:sz w:val="24"/>
          <w:szCs w:val="24"/>
          <w:vertAlign w:val="subscript"/>
          <w:lang w:val="uk-UA"/>
        </w:rPr>
        <w:t>3</w:t>
      </w:r>
      <w:r w:rsidRPr="00DE4162">
        <w:rPr>
          <w:rFonts w:ascii="Times New Roman" w:eastAsia="Times New Roman" w:hAnsi="Times New Roman"/>
          <w:color w:val="000000"/>
          <w:sz w:val="24"/>
          <w:szCs w:val="24"/>
          <w:lang w:val="uk-UA"/>
        </w:rPr>
        <w:t> становило &lt;0,8 × НМН (</w:t>
      </w:r>
      <w:proofErr w:type="spellStart"/>
      <w:r w:rsidRPr="00DE4162">
        <w:rPr>
          <w:rFonts w:ascii="Times New Roman" w:eastAsia="Times New Roman" w:hAnsi="Times New Roman"/>
          <w:color w:val="000000"/>
          <w:sz w:val="24"/>
          <w:szCs w:val="24"/>
          <w:lang w:val="uk-UA"/>
        </w:rPr>
        <w:t>пкмоль</w:t>
      </w:r>
      <w:proofErr w:type="spellEnd"/>
      <w:r w:rsidRPr="00DE4162">
        <w:rPr>
          <w:rFonts w:ascii="Times New Roman" w:eastAsia="Times New Roman" w:hAnsi="Times New Roman"/>
          <w:color w:val="000000"/>
          <w:sz w:val="24"/>
          <w:szCs w:val="24"/>
          <w:lang w:val="uk-UA"/>
        </w:rPr>
        <w:t xml:space="preserve">/л) та відхилення ТТГ становить &gt;5 </w:t>
      </w:r>
      <w:proofErr w:type="spellStart"/>
      <w:r w:rsidRPr="00DE4162">
        <w:rPr>
          <w:rFonts w:ascii="Times New Roman" w:eastAsia="Times New Roman" w:hAnsi="Times New Roman"/>
          <w:color w:val="000000"/>
          <w:sz w:val="24"/>
          <w:szCs w:val="24"/>
          <w:lang w:val="uk-UA"/>
        </w:rPr>
        <w:t>мМО</w:t>
      </w:r>
      <w:proofErr w:type="spellEnd"/>
      <w:r w:rsidRPr="00DE4162">
        <w:rPr>
          <w:rFonts w:ascii="Times New Roman" w:eastAsia="Times New Roman" w:hAnsi="Times New Roman"/>
          <w:color w:val="000000"/>
          <w:sz w:val="24"/>
          <w:szCs w:val="24"/>
          <w:lang w:val="uk-UA"/>
        </w:rPr>
        <w:t>/л у будь-який час;</w:t>
      </w:r>
    </w:p>
    <w:p w14:paraId="467A648D"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25</w:t>
      </w:r>
      <w:r w:rsidRPr="00DE4162">
        <w:rPr>
          <w:rFonts w:ascii="Times New Roman" w:eastAsia="Times New Roman" w:hAnsi="Times New Roman"/>
          <w:color w:val="000000"/>
          <w:sz w:val="24"/>
          <w:szCs w:val="24"/>
          <w:lang w:val="uk-UA"/>
        </w:rPr>
        <w:t> згідно зі збільшенням частоти випадків блювання у пацієнтів літнього віку (≥65 років);</w:t>
      </w:r>
    </w:p>
    <w:p w14:paraId="60705B59"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lang w:val="uk-UA"/>
        </w:rPr>
      </w:pPr>
      <w:r w:rsidRPr="00DE4162">
        <w:rPr>
          <w:rFonts w:ascii="Times New Roman" w:eastAsia="Times New Roman" w:hAnsi="Times New Roman"/>
          <w:color w:val="000000"/>
          <w:sz w:val="24"/>
          <w:szCs w:val="24"/>
          <w:vertAlign w:val="superscript"/>
          <w:lang w:val="uk-UA"/>
        </w:rPr>
        <w:t>26</w:t>
      </w:r>
      <w:r w:rsidRPr="00DE4162">
        <w:rPr>
          <w:rFonts w:ascii="Times New Roman" w:eastAsia="Times New Roman" w:hAnsi="Times New Roman"/>
          <w:color w:val="000000"/>
          <w:sz w:val="24"/>
          <w:szCs w:val="24"/>
          <w:lang w:val="uk-UA"/>
        </w:rPr>
        <w:t xml:space="preserve"> на основі відхилень рівня </w:t>
      </w:r>
      <w:proofErr w:type="spellStart"/>
      <w:r w:rsidRPr="00DE4162">
        <w:rPr>
          <w:rFonts w:ascii="Times New Roman" w:eastAsia="Times New Roman" w:hAnsi="Times New Roman"/>
          <w:color w:val="000000"/>
          <w:sz w:val="24"/>
          <w:szCs w:val="24"/>
          <w:lang w:val="uk-UA"/>
        </w:rPr>
        <w:t>нейтрофілів</w:t>
      </w:r>
      <w:proofErr w:type="spellEnd"/>
      <w:r w:rsidRPr="00DE4162">
        <w:rPr>
          <w:rFonts w:ascii="Times New Roman" w:eastAsia="Times New Roman" w:hAnsi="Times New Roman"/>
          <w:color w:val="000000"/>
          <w:sz w:val="24"/>
          <w:szCs w:val="24"/>
          <w:lang w:val="uk-UA"/>
        </w:rPr>
        <w:t xml:space="preserve"> від </w:t>
      </w:r>
      <w:r w:rsidRPr="00DE4162">
        <w:rPr>
          <w:rFonts w:ascii="Times New Roman" w:eastAsia="Times New Roman" w:hAnsi="Times New Roman"/>
          <w:color w:val="000000"/>
          <w:sz w:val="24"/>
          <w:szCs w:val="24"/>
          <w:u w:val="single"/>
        </w:rPr>
        <w:t>&gt;</w:t>
      </w:r>
      <w:r w:rsidRPr="00DE4162">
        <w:rPr>
          <w:rFonts w:ascii="Times New Roman" w:eastAsia="Times New Roman" w:hAnsi="Times New Roman"/>
          <w:color w:val="000000"/>
          <w:sz w:val="24"/>
          <w:szCs w:val="24"/>
          <w:lang w:val="uk-UA"/>
        </w:rPr>
        <w:t>1,5×10</w:t>
      </w:r>
      <w:r w:rsidRPr="00DE4162">
        <w:rPr>
          <w:rFonts w:ascii="Times New Roman" w:eastAsia="Times New Roman" w:hAnsi="Times New Roman"/>
          <w:color w:val="000000"/>
          <w:sz w:val="24"/>
          <w:szCs w:val="24"/>
          <w:vertAlign w:val="superscript"/>
          <w:lang w:val="uk-UA"/>
        </w:rPr>
        <w:t>9</w:t>
      </w:r>
      <w:r w:rsidRPr="00DE4162">
        <w:rPr>
          <w:rFonts w:ascii="Times New Roman" w:eastAsia="Times New Roman" w:hAnsi="Times New Roman"/>
          <w:color w:val="000000"/>
          <w:sz w:val="24"/>
          <w:szCs w:val="24"/>
          <w:lang w:val="uk-UA"/>
        </w:rPr>
        <w:t>/л від базового до &lt;0,5×10</w:t>
      </w:r>
      <w:r w:rsidRPr="00DE4162">
        <w:rPr>
          <w:rFonts w:ascii="Times New Roman" w:eastAsia="Times New Roman" w:hAnsi="Times New Roman"/>
          <w:color w:val="000000"/>
          <w:sz w:val="24"/>
          <w:szCs w:val="24"/>
          <w:vertAlign w:val="superscript"/>
          <w:lang w:val="uk-UA"/>
        </w:rPr>
        <w:t>9</w:t>
      </w:r>
      <w:r w:rsidRPr="00DE4162">
        <w:rPr>
          <w:rFonts w:ascii="Times New Roman" w:eastAsia="Times New Roman" w:hAnsi="Times New Roman"/>
          <w:color w:val="000000"/>
          <w:sz w:val="24"/>
          <w:szCs w:val="24"/>
          <w:lang w:val="uk-UA"/>
        </w:rPr>
        <w:t xml:space="preserve">/л у будь-який час протягом лікування та на основі пацієнтів з тяжкою </w:t>
      </w:r>
      <w:proofErr w:type="spellStart"/>
      <w:r w:rsidRPr="00DE4162">
        <w:rPr>
          <w:rFonts w:ascii="Times New Roman" w:eastAsia="Times New Roman" w:hAnsi="Times New Roman"/>
          <w:color w:val="000000"/>
          <w:sz w:val="24"/>
          <w:szCs w:val="24"/>
          <w:lang w:val="uk-UA"/>
        </w:rPr>
        <w:t>нейтропенією</w:t>
      </w:r>
      <w:proofErr w:type="spellEnd"/>
      <w:r w:rsidRPr="00DE4162">
        <w:rPr>
          <w:rFonts w:ascii="Times New Roman" w:eastAsia="Times New Roman" w:hAnsi="Times New Roman"/>
          <w:color w:val="000000"/>
          <w:sz w:val="24"/>
          <w:szCs w:val="24"/>
          <w:lang w:val="uk-UA"/>
        </w:rPr>
        <w:t xml:space="preserve"> (&lt;0,5×10</w:t>
      </w:r>
      <w:r w:rsidRPr="00DE4162">
        <w:rPr>
          <w:rFonts w:ascii="Times New Roman" w:eastAsia="Times New Roman" w:hAnsi="Times New Roman"/>
          <w:color w:val="000000"/>
          <w:sz w:val="24"/>
          <w:szCs w:val="24"/>
          <w:vertAlign w:val="superscript"/>
          <w:lang w:val="uk-UA"/>
        </w:rPr>
        <w:t>9</w:t>
      </w:r>
      <w:r w:rsidRPr="00DE4162">
        <w:rPr>
          <w:rFonts w:ascii="Times New Roman" w:eastAsia="Times New Roman" w:hAnsi="Times New Roman"/>
          <w:color w:val="000000"/>
          <w:sz w:val="24"/>
          <w:szCs w:val="24"/>
          <w:lang w:val="uk-UA"/>
        </w:rPr>
        <w:t xml:space="preserve">/л) та інфекцією протягом всіх клінічних досліджень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 xml:space="preserve"> (див. розділ «Особливості застосування»);</w:t>
      </w:r>
    </w:p>
    <w:p w14:paraId="516D5546"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27</w:t>
      </w:r>
      <w:r w:rsidRPr="00DE4162">
        <w:rPr>
          <w:rFonts w:ascii="Times New Roman" w:eastAsia="Times New Roman" w:hAnsi="Times New Roman"/>
          <w:color w:val="000000"/>
          <w:sz w:val="24"/>
          <w:szCs w:val="24"/>
          <w:lang w:val="uk-UA"/>
        </w:rPr>
        <w:t> засноване на відхиленні від нормального початкового до потенційно клінічно важливого значення у будь-який час після початкового в усіх дослідженнях; відхилення еозинофілів становило &gt;1×10</w:t>
      </w:r>
      <w:r w:rsidRPr="00DE4162">
        <w:rPr>
          <w:rFonts w:ascii="Times New Roman" w:eastAsia="Times New Roman" w:hAnsi="Times New Roman"/>
          <w:color w:val="000000"/>
          <w:sz w:val="24"/>
          <w:szCs w:val="24"/>
          <w:vertAlign w:val="superscript"/>
          <w:lang w:val="uk-UA"/>
        </w:rPr>
        <w:t>9 </w:t>
      </w:r>
      <w:r w:rsidRPr="00DE4162">
        <w:rPr>
          <w:rFonts w:ascii="Times New Roman" w:eastAsia="Times New Roman" w:hAnsi="Times New Roman"/>
          <w:color w:val="000000"/>
          <w:sz w:val="24"/>
          <w:szCs w:val="24"/>
          <w:lang w:val="uk-UA"/>
        </w:rPr>
        <w:t>клітин/л у будь-який час;</w:t>
      </w:r>
    </w:p>
    <w:p w14:paraId="6A6D4681"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28</w:t>
      </w:r>
      <w:r w:rsidRPr="00DE4162">
        <w:rPr>
          <w:rFonts w:ascii="Times New Roman" w:eastAsia="Times New Roman" w:hAnsi="Times New Roman"/>
          <w:color w:val="000000"/>
          <w:sz w:val="24"/>
          <w:szCs w:val="24"/>
          <w:lang w:val="uk-UA"/>
        </w:rPr>
        <w:t> засноване на відхиленні від нормального початкового до потенційно клінічно важливого значення у будь-який час після початкового в усіх дослідженнях; відхилення лейкоцитів становило ≤3×10</w:t>
      </w:r>
      <w:r w:rsidRPr="00DE4162">
        <w:rPr>
          <w:rFonts w:ascii="Times New Roman" w:eastAsia="Times New Roman" w:hAnsi="Times New Roman"/>
          <w:color w:val="000000"/>
          <w:sz w:val="24"/>
          <w:szCs w:val="24"/>
          <w:vertAlign w:val="superscript"/>
          <w:lang w:val="uk-UA"/>
        </w:rPr>
        <w:t>9 </w:t>
      </w:r>
      <w:r w:rsidRPr="00DE4162">
        <w:rPr>
          <w:rFonts w:ascii="Times New Roman" w:eastAsia="Times New Roman" w:hAnsi="Times New Roman"/>
          <w:color w:val="000000"/>
          <w:sz w:val="24"/>
          <w:szCs w:val="24"/>
          <w:lang w:val="uk-UA"/>
        </w:rPr>
        <w:t>клітин/л у будь-який час;</w:t>
      </w:r>
    </w:p>
    <w:p w14:paraId="7D36A82A"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29</w:t>
      </w:r>
      <w:r w:rsidRPr="00DE4162">
        <w:rPr>
          <w:rFonts w:ascii="Times New Roman" w:eastAsia="Times New Roman" w:hAnsi="Times New Roman"/>
          <w:color w:val="000000"/>
          <w:sz w:val="24"/>
          <w:szCs w:val="24"/>
          <w:lang w:val="uk-UA"/>
        </w:rPr>
        <w:t xml:space="preserve"> згідно з повідомленнями про побічні реакції щодо метаболічного синдрому з усіх клінічних досліджень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w:t>
      </w:r>
    </w:p>
    <w:p w14:paraId="34DE4347"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30</w:t>
      </w:r>
      <w:r w:rsidRPr="00DE4162">
        <w:rPr>
          <w:rFonts w:ascii="Times New Roman" w:eastAsia="Times New Roman" w:hAnsi="Times New Roman"/>
          <w:color w:val="000000"/>
          <w:sz w:val="24"/>
          <w:szCs w:val="24"/>
          <w:lang w:val="uk-UA"/>
        </w:rPr>
        <w:t> під час клінічних досліджень у деяких пацієнтів спостерігали погіршення більш ніж одного з метаболічних факторів: маси тіла, рівня глюкози у крові та рівня ліпідів (див. розділ «Особливості застосування»);</w:t>
      </w:r>
    </w:p>
    <w:p w14:paraId="4DC7C38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vertAlign w:val="superscript"/>
          <w:lang w:val="uk-UA"/>
        </w:rPr>
        <w:t>31</w:t>
      </w:r>
      <w:r w:rsidRPr="00DE4162">
        <w:rPr>
          <w:rFonts w:ascii="Times New Roman" w:eastAsia="Times New Roman" w:hAnsi="Times New Roman"/>
          <w:color w:val="000000"/>
          <w:sz w:val="24"/>
          <w:szCs w:val="24"/>
          <w:lang w:val="uk-UA"/>
        </w:rPr>
        <w:t> див. розділ «Застосування у період вагітності або годування груддю»;</w:t>
      </w:r>
    </w:p>
    <w:p w14:paraId="03A5BA04"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32</w:t>
      </w:r>
      <w:r w:rsidRPr="00DE4162">
        <w:rPr>
          <w:rFonts w:ascii="Times New Roman" w:eastAsia="Times New Roman" w:hAnsi="Times New Roman"/>
          <w:color w:val="000000"/>
          <w:sz w:val="24"/>
          <w:szCs w:val="24"/>
          <w:lang w:val="uk-UA"/>
        </w:rPr>
        <w:t xml:space="preserve"> може виникнути під час або незадовго до початку терапії та асоціюватися з </w:t>
      </w:r>
      <w:proofErr w:type="spellStart"/>
      <w:r w:rsidRPr="00DE4162">
        <w:rPr>
          <w:rFonts w:ascii="Times New Roman" w:eastAsia="Times New Roman" w:hAnsi="Times New Roman"/>
          <w:color w:val="000000"/>
          <w:sz w:val="24"/>
          <w:szCs w:val="24"/>
          <w:lang w:val="uk-UA"/>
        </w:rPr>
        <w:t>гіпотензією</w:t>
      </w:r>
      <w:proofErr w:type="spellEnd"/>
      <w:r w:rsidRPr="00DE4162">
        <w:rPr>
          <w:rFonts w:ascii="Times New Roman" w:eastAsia="Times New Roman" w:hAnsi="Times New Roman"/>
          <w:color w:val="000000"/>
          <w:sz w:val="24"/>
          <w:szCs w:val="24"/>
          <w:lang w:val="uk-UA"/>
        </w:rPr>
        <w:t xml:space="preserve"> та/або непритомністю; частота виникнення ґрунтується на повідомленнях про побічні реакції щодо брадикардії та пов’язаних із цим явищ, які спостерігалися у всіх клінічних дослідженнях </w:t>
      </w:r>
      <w:proofErr w:type="spellStart"/>
      <w:r w:rsidRPr="00DE4162">
        <w:rPr>
          <w:rFonts w:ascii="Times New Roman" w:eastAsia="Times New Roman" w:hAnsi="Times New Roman"/>
          <w:color w:val="000000"/>
          <w:sz w:val="24"/>
          <w:szCs w:val="24"/>
          <w:lang w:val="uk-UA"/>
        </w:rPr>
        <w:t>кветіапіну</w:t>
      </w:r>
      <w:proofErr w:type="spellEnd"/>
      <w:r w:rsidRPr="00DE4162">
        <w:rPr>
          <w:rFonts w:ascii="Times New Roman" w:eastAsia="Times New Roman" w:hAnsi="Times New Roman"/>
          <w:color w:val="000000"/>
          <w:sz w:val="24"/>
          <w:szCs w:val="24"/>
          <w:lang w:val="uk-UA"/>
        </w:rPr>
        <w:t>;</w:t>
      </w:r>
    </w:p>
    <w:p w14:paraId="07DDCB00"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33</w:t>
      </w:r>
      <w:r w:rsidRPr="00DE4162">
        <w:rPr>
          <w:rFonts w:ascii="Times New Roman" w:eastAsia="Times New Roman" w:hAnsi="Times New Roman"/>
          <w:color w:val="000000"/>
          <w:sz w:val="24"/>
          <w:szCs w:val="24"/>
          <w:lang w:val="uk-UA"/>
        </w:rPr>
        <w:t xml:space="preserve"> на основі даних одного ретроспективного </w:t>
      </w:r>
      <w:proofErr w:type="spellStart"/>
      <w:r w:rsidRPr="00DE4162">
        <w:rPr>
          <w:rFonts w:ascii="Times New Roman" w:eastAsia="Times New Roman" w:hAnsi="Times New Roman"/>
          <w:color w:val="000000"/>
          <w:sz w:val="24"/>
          <w:szCs w:val="24"/>
          <w:lang w:val="uk-UA"/>
        </w:rPr>
        <w:t>нерандомізованого</w:t>
      </w:r>
      <w:proofErr w:type="spellEnd"/>
      <w:r w:rsidRPr="00DE4162">
        <w:rPr>
          <w:rFonts w:ascii="Times New Roman" w:eastAsia="Times New Roman" w:hAnsi="Times New Roman"/>
          <w:color w:val="000000"/>
          <w:sz w:val="24"/>
          <w:szCs w:val="24"/>
          <w:lang w:val="uk-UA"/>
        </w:rPr>
        <w:t xml:space="preserve"> епідеміологічного дослідження.</w:t>
      </w:r>
    </w:p>
    <w:p w14:paraId="62C18488"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lang w:val="uk-UA"/>
        </w:rPr>
        <w:lastRenderedPageBreak/>
        <w:t> </w:t>
      </w:r>
    </w:p>
    <w:p w14:paraId="350644D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При застосуванні нейролептиків повідомлялося про випадки подовження інтервалу QT на ЕКГ, </w:t>
      </w:r>
      <w:proofErr w:type="spellStart"/>
      <w:r w:rsidRPr="00DE4162">
        <w:rPr>
          <w:rFonts w:ascii="Times New Roman" w:eastAsia="Times New Roman" w:hAnsi="Times New Roman"/>
          <w:color w:val="000000"/>
          <w:sz w:val="24"/>
          <w:szCs w:val="24"/>
          <w:lang w:val="uk-UA"/>
        </w:rPr>
        <w:t>шлуночкової</w:t>
      </w:r>
      <w:proofErr w:type="spellEnd"/>
      <w:r w:rsidRPr="00DE4162">
        <w:rPr>
          <w:rFonts w:ascii="Times New Roman" w:eastAsia="Times New Roman" w:hAnsi="Times New Roman"/>
          <w:color w:val="000000"/>
          <w:sz w:val="24"/>
          <w:szCs w:val="24"/>
          <w:lang w:val="uk-UA"/>
        </w:rPr>
        <w:t xml:space="preserve"> аритмії, аритмії типу (</w:t>
      </w:r>
      <w:proofErr w:type="spellStart"/>
      <w:r w:rsidRPr="00DE4162">
        <w:rPr>
          <w:rFonts w:ascii="Times New Roman" w:eastAsia="Times New Roman" w:hAnsi="Times New Roman"/>
          <w:i/>
          <w:iCs/>
          <w:color w:val="000000"/>
          <w:sz w:val="24"/>
          <w:szCs w:val="24"/>
          <w:lang w:val="uk-UA"/>
        </w:rPr>
        <w:t>torsade</w:t>
      </w:r>
      <w:proofErr w:type="spellEnd"/>
      <w:r w:rsidRPr="00DE4162">
        <w:rPr>
          <w:rFonts w:ascii="Times New Roman" w:eastAsia="Times New Roman" w:hAnsi="Times New Roman"/>
          <w:i/>
          <w:iCs/>
          <w:color w:val="000000"/>
          <w:sz w:val="24"/>
          <w:szCs w:val="24"/>
          <w:lang w:val="uk-UA"/>
        </w:rPr>
        <w:t xml:space="preserve"> </w:t>
      </w:r>
      <w:proofErr w:type="spellStart"/>
      <w:r w:rsidRPr="00DE4162">
        <w:rPr>
          <w:rFonts w:ascii="Times New Roman" w:eastAsia="Times New Roman" w:hAnsi="Times New Roman"/>
          <w:i/>
          <w:iCs/>
          <w:color w:val="000000"/>
          <w:sz w:val="24"/>
          <w:szCs w:val="24"/>
          <w:lang w:val="uk-UA"/>
        </w:rPr>
        <w:t>de</w:t>
      </w:r>
      <w:proofErr w:type="spellEnd"/>
      <w:r w:rsidRPr="00DE4162">
        <w:rPr>
          <w:rFonts w:ascii="Times New Roman" w:eastAsia="Times New Roman" w:hAnsi="Times New Roman"/>
          <w:i/>
          <w:iCs/>
          <w:color w:val="000000"/>
          <w:sz w:val="24"/>
          <w:szCs w:val="24"/>
          <w:lang w:val="uk-UA"/>
        </w:rPr>
        <w:t xml:space="preserve"> </w:t>
      </w:r>
      <w:proofErr w:type="spellStart"/>
      <w:r w:rsidRPr="00DE4162">
        <w:rPr>
          <w:rFonts w:ascii="Times New Roman" w:eastAsia="Times New Roman" w:hAnsi="Times New Roman"/>
          <w:i/>
          <w:iCs/>
          <w:color w:val="000000"/>
          <w:sz w:val="24"/>
          <w:szCs w:val="24"/>
          <w:lang w:val="uk-UA"/>
        </w:rPr>
        <w:t>pointes</w:t>
      </w:r>
      <w:proofErr w:type="spellEnd"/>
      <w:r w:rsidRPr="00DE4162">
        <w:rPr>
          <w:rFonts w:ascii="Times New Roman" w:eastAsia="Times New Roman" w:hAnsi="Times New Roman"/>
          <w:color w:val="000000"/>
          <w:sz w:val="24"/>
          <w:szCs w:val="24"/>
          <w:lang w:val="uk-UA"/>
        </w:rPr>
        <w:t xml:space="preserve">), раптового нез’ясованого летального наслідку, зупинки серця, такі ефекти є </w:t>
      </w:r>
      <w:proofErr w:type="spellStart"/>
      <w:r w:rsidRPr="00DE4162">
        <w:rPr>
          <w:rFonts w:ascii="Times New Roman" w:eastAsia="Times New Roman" w:hAnsi="Times New Roman"/>
          <w:color w:val="000000"/>
          <w:sz w:val="24"/>
          <w:szCs w:val="24"/>
          <w:lang w:val="uk-UA"/>
        </w:rPr>
        <w:t>класоспецифічними</w:t>
      </w:r>
      <w:proofErr w:type="spellEnd"/>
      <w:r w:rsidRPr="00DE4162">
        <w:rPr>
          <w:rFonts w:ascii="Times New Roman" w:eastAsia="Times New Roman" w:hAnsi="Times New Roman"/>
          <w:color w:val="000000"/>
          <w:sz w:val="24"/>
          <w:szCs w:val="24"/>
          <w:lang w:val="uk-UA"/>
        </w:rPr>
        <w:t>.</w:t>
      </w:r>
    </w:p>
    <w:p w14:paraId="4C8B3050"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Повідомлялося про тяжкі шкірні небажані реакції (</w:t>
      </w:r>
      <w:r w:rsidRPr="00DE4162">
        <w:rPr>
          <w:rFonts w:ascii="Times New Roman" w:eastAsia="Times New Roman" w:hAnsi="Times New Roman"/>
          <w:color w:val="000000"/>
          <w:sz w:val="24"/>
          <w:szCs w:val="24"/>
        </w:rPr>
        <w:t>SCAR</w:t>
      </w:r>
      <w:r w:rsidRPr="00DE4162">
        <w:rPr>
          <w:rFonts w:ascii="Times New Roman" w:eastAsia="Times New Roman" w:hAnsi="Times New Roman"/>
          <w:color w:val="000000"/>
          <w:sz w:val="24"/>
          <w:szCs w:val="24"/>
          <w:lang w:val="uk-UA"/>
        </w:rPr>
        <w:t xml:space="preserve">), включаючи синдром </w:t>
      </w:r>
      <w:proofErr w:type="spellStart"/>
      <w:r w:rsidRPr="00DE4162">
        <w:rPr>
          <w:rFonts w:ascii="Times New Roman" w:eastAsia="Times New Roman" w:hAnsi="Times New Roman"/>
          <w:color w:val="000000"/>
          <w:sz w:val="24"/>
          <w:szCs w:val="24"/>
          <w:lang w:val="uk-UA"/>
        </w:rPr>
        <w:t>Стівенса</w:t>
      </w:r>
      <w:proofErr w:type="spellEnd"/>
      <w:r w:rsidRPr="00DE4162">
        <w:rPr>
          <w:rFonts w:ascii="Times New Roman" w:eastAsia="Times New Roman" w:hAnsi="Times New Roman"/>
          <w:color w:val="000000"/>
          <w:sz w:val="24"/>
          <w:szCs w:val="24"/>
          <w:lang w:val="uk-UA"/>
        </w:rPr>
        <w:t xml:space="preserve">-Джонсона (SJS), токсичний епідермальний </w:t>
      </w:r>
      <w:proofErr w:type="spellStart"/>
      <w:r w:rsidRPr="00DE4162">
        <w:rPr>
          <w:rFonts w:ascii="Times New Roman" w:eastAsia="Times New Roman" w:hAnsi="Times New Roman"/>
          <w:color w:val="000000"/>
          <w:sz w:val="24"/>
          <w:szCs w:val="24"/>
          <w:lang w:val="uk-UA"/>
        </w:rPr>
        <w:t>некроліз</w:t>
      </w:r>
      <w:proofErr w:type="spellEnd"/>
      <w:r w:rsidRPr="00DE4162">
        <w:rPr>
          <w:rFonts w:ascii="Times New Roman" w:eastAsia="Times New Roman" w:hAnsi="Times New Roman"/>
          <w:color w:val="000000"/>
          <w:sz w:val="24"/>
          <w:szCs w:val="24"/>
          <w:lang w:val="uk-UA"/>
        </w:rPr>
        <w:t xml:space="preserve"> (</w:t>
      </w:r>
      <w:r w:rsidRPr="00DE4162">
        <w:rPr>
          <w:rFonts w:ascii="Times New Roman" w:eastAsia="Times New Roman" w:hAnsi="Times New Roman"/>
          <w:color w:val="000000"/>
          <w:sz w:val="24"/>
          <w:szCs w:val="24"/>
        </w:rPr>
        <w:t>TEN</w:t>
      </w:r>
      <w:r w:rsidRPr="00DE4162">
        <w:rPr>
          <w:rFonts w:ascii="Times New Roman" w:eastAsia="Times New Roman" w:hAnsi="Times New Roman"/>
          <w:color w:val="000000"/>
          <w:sz w:val="24"/>
          <w:szCs w:val="24"/>
          <w:lang w:val="uk-UA"/>
        </w:rPr>
        <w:t>), </w:t>
      </w:r>
      <w:r w:rsidRPr="00DE4162">
        <w:rPr>
          <w:rFonts w:ascii="Times New Roman" w:eastAsia="Times New Roman" w:hAnsi="Times New Roman"/>
          <w:color w:val="000000"/>
          <w:sz w:val="24"/>
          <w:szCs w:val="24"/>
          <w:shd w:val="clear" w:color="auto" w:fill="FFFFFF"/>
          <w:lang w:val="uk-UA"/>
        </w:rPr>
        <w:t xml:space="preserve">шкірні реакції, що супроводжуються </w:t>
      </w:r>
      <w:proofErr w:type="spellStart"/>
      <w:r w:rsidRPr="00DE4162">
        <w:rPr>
          <w:rFonts w:ascii="Times New Roman" w:eastAsia="Times New Roman" w:hAnsi="Times New Roman"/>
          <w:color w:val="000000"/>
          <w:sz w:val="24"/>
          <w:szCs w:val="24"/>
          <w:shd w:val="clear" w:color="auto" w:fill="FFFFFF"/>
          <w:lang w:val="uk-UA"/>
        </w:rPr>
        <w:t>еозинофілією</w:t>
      </w:r>
      <w:proofErr w:type="spellEnd"/>
      <w:r w:rsidRPr="00DE4162">
        <w:rPr>
          <w:rFonts w:ascii="Times New Roman" w:eastAsia="Times New Roman" w:hAnsi="Times New Roman"/>
          <w:color w:val="000000"/>
          <w:sz w:val="24"/>
          <w:szCs w:val="24"/>
          <w:shd w:val="clear" w:color="auto" w:fill="FFFFFF"/>
          <w:lang w:val="uk-UA"/>
        </w:rPr>
        <w:t xml:space="preserve"> та системними проявами (DRESS), у зв’язку з лікуванням </w:t>
      </w:r>
      <w:proofErr w:type="spellStart"/>
      <w:r w:rsidRPr="00DE4162">
        <w:rPr>
          <w:rFonts w:ascii="Times New Roman" w:eastAsia="Times New Roman" w:hAnsi="Times New Roman"/>
          <w:color w:val="000000"/>
          <w:sz w:val="24"/>
          <w:szCs w:val="24"/>
          <w:shd w:val="clear" w:color="auto" w:fill="FFFFFF"/>
          <w:lang w:val="uk-UA"/>
        </w:rPr>
        <w:t>кветіапіном</w:t>
      </w:r>
      <w:proofErr w:type="spellEnd"/>
      <w:r w:rsidRPr="00DE4162">
        <w:rPr>
          <w:rFonts w:ascii="Times New Roman" w:eastAsia="Times New Roman" w:hAnsi="Times New Roman"/>
          <w:color w:val="000000"/>
          <w:sz w:val="24"/>
          <w:szCs w:val="24"/>
          <w:shd w:val="clear" w:color="auto" w:fill="FFFFFF"/>
          <w:lang w:val="uk-UA"/>
        </w:rPr>
        <w:t>.</w:t>
      </w:r>
    </w:p>
    <w:p w14:paraId="12C948DA" w14:textId="77777777" w:rsidR="00DE4162" w:rsidRPr="00DE4162" w:rsidRDefault="00DE4162" w:rsidP="00DE4162">
      <w:pPr>
        <w:spacing w:after="0" w:line="240" w:lineRule="auto"/>
        <w:jc w:val="both"/>
        <w:rPr>
          <w:rFonts w:eastAsia="Times New Roman" w:cs="Calibri"/>
          <w:color w:val="000000"/>
          <w:lang w:val="uk-UA"/>
        </w:rPr>
      </w:pPr>
      <w:r w:rsidRPr="00DE4162">
        <w:rPr>
          <w:rFonts w:ascii="Times New Roman" w:eastAsia="Times New Roman" w:hAnsi="Times New Roman"/>
          <w:i/>
          <w:iCs/>
          <w:color w:val="000000"/>
          <w:sz w:val="24"/>
          <w:szCs w:val="24"/>
          <w:lang w:val="uk-UA"/>
        </w:rPr>
        <w:t>Діти.</w:t>
      </w:r>
      <w:r w:rsidRPr="00DE4162">
        <w:rPr>
          <w:rFonts w:ascii="Times New Roman" w:eastAsia="Times New Roman" w:hAnsi="Times New Roman"/>
          <w:b/>
          <w:bCs/>
          <w:i/>
          <w:iCs/>
          <w:color w:val="000000"/>
          <w:sz w:val="24"/>
          <w:szCs w:val="24"/>
          <w:lang w:val="uk-UA"/>
        </w:rPr>
        <w:t> </w:t>
      </w:r>
      <w:r w:rsidRPr="00DE4162">
        <w:rPr>
          <w:rFonts w:ascii="Times New Roman" w:eastAsia="Times New Roman" w:hAnsi="Times New Roman"/>
          <w:color w:val="000000"/>
          <w:sz w:val="24"/>
          <w:szCs w:val="24"/>
          <w:lang w:val="uk-UA"/>
        </w:rPr>
        <w:t>Зазначені вище побічні реакції, які спостерігалися у дорослих, мають місце і у дітей. Нижче узагальнені побічні реакції з вищою частотою виникнення у цій віковій групі пацієнтів або які не спостерігали у дорослих пацієнтів.</w:t>
      </w:r>
    </w:p>
    <w:p w14:paraId="4EFC9A3A"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xml:space="preserve">Частоту побічних реакцій визначено таким чином: дуже часто (≥1/10); часто (≥1/100,  &lt;1/10); нечасто (≥1/1000, &lt;1/100);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(≥1/10000, &lt;1/1000) та дуже </w:t>
      </w:r>
      <w:proofErr w:type="spellStart"/>
      <w:r w:rsidRPr="00DE4162">
        <w:rPr>
          <w:rFonts w:ascii="Times New Roman" w:eastAsia="Times New Roman" w:hAnsi="Times New Roman"/>
          <w:color w:val="000000"/>
          <w:sz w:val="24"/>
          <w:szCs w:val="24"/>
          <w:lang w:val="uk-UA"/>
        </w:rPr>
        <w:t>рідко</w:t>
      </w:r>
      <w:proofErr w:type="spellEnd"/>
      <w:r w:rsidRPr="00DE4162">
        <w:rPr>
          <w:rFonts w:ascii="Times New Roman" w:eastAsia="Times New Roman" w:hAnsi="Times New Roman"/>
          <w:color w:val="000000"/>
          <w:sz w:val="24"/>
          <w:szCs w:val="24"/>
          <w:lang w:val="uk-UA"/>
        </w:rPr>
        <w:t xml:space="preserve"> (&lt;1/10000).</w:t>
      </w:r>
    </w:p>
    <w:p w14:paraId="4BB58467"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ендокринної системи: </w:t>
      </w:r>
      <w:r w:rsidRPr="00DE4162">
        <w:rPr>
          <w:rFonts w:ascii="Times New Roman" w:eastAsia="Times New Roman" w:hAnsi="Times New Roman"/>
          <w:color w:val="000000"/>
          <w:sz w:val="24"/>
          <w:szCs w:val="24"/>
          <w:lang w:val="uk-UA"/>
        </w:rPr>
        <w:t>дуже часто – підвищення рівня пролактину</w:t>
      </w:r>
      <w:r w:rsidRPr="00DE4162">
        <w:rPr>
          <w:rFonts w:ascii="Times New Roman" w:eastAsia="Times New Roman" w:hAnsi="Times New Roman"/>
          <w:color w:val="000000"/>
          <w:sz w:val="24"/>
          <w:szCs w:val="24"/>
          <w:vertAlign w:val="superscript"/>
          <w:lang w:val="uk-UA"/>
        </w:rPr>
        <w:t>1</w:t>
      </w:r>
      <w:r w:rsidRPr="00DE4162">
        <w:rPr>
          <w:rFonts w:ascii="Times New Roman" w:eastAsia="Times New Roman" w:hAnsi="Times New Roman"/>
          <w:color w:val="000000"/>
          <w:sz w:val="24"/>
          <w:szCs w:val="24"/>
          <w:lang w:val="uk-UA"/>
        </w:rPr>
        <w:t>.</w:t>
      </w:r>
    </w:p>
    <w:p w14:paraId="0DA53B6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обміну речовин та метаболізму:</w:t>
      </w:r>
      <w:r w:rsidRPr="00DE4162">
        <w:rPr>
          <w:rFonts w:ascii="Times New Roman" w:eastAsia="Times New Roman" w:hAnsi="Times New Roman"/>
          <w:color w:val="000000"/>
          <w:sz w:val="24"/>
          <w:szCs w:val="24"/>
          <w:lang w:val="uk-UA"/>
        </w:rPr>
        <w:t> дуже часто – підвищення апетиту.</w:t>
      </w:r>
    </w:p>
    <w:p w14:paraId="16E401E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нервової системи: </w:t>
      </w:r>
      <w:r w:rsidRPr="00DE4162">
        <w:rPr>
          <w:rFonts w:ascii="Times New Roman" w:eastAsia="Times New Roman" w:hAnsi="Times New Roman"/>
          <w:color w:val="000000"/>
          <w:sz w:val="24"/>
          <w:szCs w:val="24"/>
          <w:lang w:val="uk-UA"/>
        </w:rPr>
        <w:t xml:space="preserve">дуже часто – </w:t>
      </w:r>
      <w:proofErr w:type="spellStart"/>
      <w:r w:rsidRPr="00DE4162">
        <w:rPr>
          <w:rFonts w:ascii="Times New Roman" w:eastAsia="Times New Roman" w:hAnsi="Times New Roman"/>
          <w:color w:val="000000"/>
          <w:sz w:val="24"/>
          <w:szCs w:val="24"/>
          <w:lang w:val="uk-UA"/>
        </w:rPr>
        <w:t>екстрапірамідні</w:t>
      </w:r>
      <w:proofErr w:type="spellEnd"/>
      <w:r w:rsidRPr="00DE4162">
        <w:rPr>
          <w:rFonts w:ascii="Times New Roman" w:eastAsia="Times New Roman" w:hAnsi="Times New Roman"/>
          <w:color w:val="000000"/>
          <w:sz w:val="24"/>
          <w:szCs w:val="24"/>
          <w:lang w:val="uk-UA"/>
        </w:rPr>
        <w:t xml:space="preserve"> симптоми</w:t>
      </w:r>
      <w:r w:rsidRPr="00DE4162">
        <w:rPr>
          <w:rFonts w:ascii="Times New Roman" w:eastAsia="Times New Roman" w:hAnsi="Times New Roman"/>
          <w:color w:val="000000"/>
          <w:sz w:val="24"/>
          <w:szCs w:val="24"/>
          <w:vertAlign w:val="superscript"/>
          <w:lang w:val="uk-UA"/>
        </w:rPr>
        <w:t>3,4</w:t>
      </w:r>
      <w:r w:rsidRPr="00DE4162">
        <w:rPr>
          <w:rFonts w:ascii="Times New Roman" w:eastAsia="Times New Roman" w:hAnsi="Times New Roman"/>
          <w:color w:val="000000"/>
          <w:sz w:val="24"/>
          <w:szCs w:val="24"/>
          <w:lang w:val="uk-UA"/>
        </w:rPr>
        <w:t>; часто – втрата свідомості.</w:t>
      </w:r>
    </w:p>
    <w:p w14:paraId="4429086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судин:</w:t>
      </w:r>
      <w:r w:rsidRPr="00DE4162">
        <w:rPr>
          <w:rFonts w:ascii="Times New Roman" w:eastAsia="Times New Roman" w:hAnsi="Times New Roman"/>
          <w:color w:val="000000"/>
          <w:sz w:val="24"/>
          <w:szCs w:val="24"/>
          <w:lang w:val="uk-UA"/>
        </w:rPr>
        <w:t> дуже часто – підвищення артеріального тиску</w:t>
      </w:r>
      <w:r w:rsidRPr="00DE4162">
        <w:rPr>
          <w:rFonts w:ascii="Times New Roman" w:eastAsia="Times New Roman" w:hAnsi="Times New Roman"/>
          <w:color w:val="000000"/>
          <w:sz w:val="24"/>
          <w:szCs w:val="24"/>
          <w:vertAlign w:val="superscript"/>
          <w:lang w:val="uk-UA"/>
        </w:rPr>
        <w:t>2</w:t>
      </w:r>
      <w:r w:rsidRPr="00DE4162">
        <w:rPr>
          <w:rFonts w:ascii="Times New Roman" w:eastAsia="Times New Roman" w:hAnsi="Times New Roman"/>
          <w:color w:val="000000"/>
          <w:sz w:val="24"/>
          <w:szCs w:val="24"/>
          <w:lang w:val="uk-UA"/>
        </w:rPr>
        <w:t>.</w:t>
      </w:r>
    </w:p>
    <w:p w14:paraId="753528D1"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органів дихання, грудної клітки та середостіння: </w:t>
      </w:r>
      <w:r w:rsidRPr="00DE4162">
        <w:rPr>
          <w:rFonts w:ascii="Times New Roman" w:eastAsia="Times New Roman" w:hAnsi="Times New Roman"/>
          <w:color w:val="000000"/>
          <w:sz w:val="24"/>
          <w:szCs w:val="24"/>
          <w:lang w:val="uk-UA"/>
        </w:rPr>
        <w:t>часто – риніт.</w:t>
      </w:r>
    </w:p>
    <w:p w14:paraId="136BD75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 боку шлунково-кишкового тракту: </w:t>
      </w:r>
      <w:r w:rsidRPr="00DE4162">
        <w:rPr>
          <w:rFonts w:ascii="Times New Roman" w:eastAsia="Times New Roman" w:hAnsi="Times New Roman"/>
          <w:color w:val="000000"/>
          <w:sz w:val="24"/>
          <w:szCs w:val="24"/>
          <w:lang w:val="uk-UA"/>
        </w:rPr>
        <w:t>дуже часто –</w:t>
      </w:r>
      <w:r w:rsidRPr="00DE4162">
        <w:rPr>
          <w:rFonts w:ascii="Times New Roman" w:eastAsia="Times New Roman" w:hAnsi="Times New Roman"/>
          <w:i/>
          <w:iCs/>
          <w:color w:val="000000"/>
          <w:sz w:val="24"/>
          <w:szCs w:val="24"/>
          <w:lang w:val="uk-UA"/>
        </w:rPr>
        <w:t> </w:t>
      </w:r>
      <w:r w:rsidRPr="00DE4162">
        <w:rPr>
          <w:rFonts w:ascii="Times New Roman" w:eastAsia="Times New Roman" w:hAnsi="Times New Roman"/>
          <w:color w:val="000000"/>
          <w:sz w:val="24"/>
          <w:szCs w:val="24"/>
          <w:lang w:val="uk-UA"/>
        </w:rPr>
        <w:t>блювання.</w:t>
      </w:r>
    </w:p>
    <w:p w14:paraId="2B319A99"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Загальні порушення та реакції в місці введення:</w:t>
      </w:r>
      <w:r w:rsidRPr="00DE4162">
        <w:rPr>
          <w:rFonts w:ascii="Times New Roman" w:eastAsia="Times New Roman" w:hAnsi="Times New Roman"/>
          <w:color w:val="000000"/>
          <w:sz w:val="24"/>
          <w:szCs w:val="24"/>
          <w:lang w:val="uk-UA"/>
        </w:rPr>
        <w:t> часто – дратівливість</w:t>
      </w:r>
      <w:r w:rsidRPr="00DE4162">
        <w:rPr>
          <w:rFonts w:ascii="Times New Roman" w:eastAsia="Times New Roman" w:hAnsi="Times New Roman"/>
          <w:color w:val="000000"/>
          <w:sz w:val="24"/>
          <w:szCs w:val="24"/>
          <w:vertAlign w:val="superscript"/>
          <w:lang w:val="uk-UA"/>
        </w:rPr>
        <w:t>3</w:t>
      </w:r>
      <w:r w:rsidRPr="00DE4162">
        <w:rPr>
          <w:rFonts w:ascii="Times New Roman" w:eastAsia="Times New Roman" w:hAnsi="Times New Roman"/>
          <w:color w:val="000000"/>
          <w:sz w:val="24"/>
          <w:szCs w:val="24"/>
          <w:lang w:val="uk-UA"/>
        </w:rPr>
        <w:t>.</w:t>
      </w:r>
    </w:p>
    <w:p w14:paraId="29049F9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Примітки:</w:t>
      </w:r>
    </w:p>
    <w:p w14:paraId="316A8286"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vertAlign w:val="superscript"/>
          <w:lang w:val="uk-UA"/>
        </w:rPr>
        <w:t>1</w:t>
      </w:r>
      <w:r w:rsidRPr="00DE4162">
        <w:rPr>
          <w:rFonts w:ascii="Times New Roman" w:eastAsia="Times New Roman" w:hAnsi="Times New Roman"/>
          <w:color w:val="000000"/>
          <w:sz w:val="24"/>
          <w:szCs w:val="24"/>
          <w:lang w:val="uk-UA"/>
        </w:rPr>
        <w:t xml:space="preserve"> рівні пролактину (пацієнти &lt;18 років): &gt;20 </w:t>
      </w:r>
      <w:proofErr w:type="spellStart"/>
      <w:r w:rsidRPr="00DE4162">
        <w:rPr>
          <w:rFonts w:ascii="Times New Roman" w:eastAsia="Times New Roman" w:hAnsi="Times New Roman"/>
          <w:color w:val="000000"/>
          <w:sz w:val="24"/>
          <w:szCs w:val="24"/>
          <w:lang w:val="uk-UA"/>
        </w:rPr>
        <w:t>мкг</w:t>
      </w:r>
      <w:proofErr w:type="spellEnd"/>
      <w:r w:rsidRPr="00DE4162">
        <w:rPr>
          <w:rFonts w:ascii="Times New Roman" w:eastAsia="Times New Roman" w:hAnsi="Times New Roman"/>
          <w:color w:val="000000"/>
          <w:sz w:val="24"/>
          <w:szCs w:val="24"/>
          <w:lang w:val="uk-UA"/>
        </w:rPr>
        <w:t xml:space="preserve">/л (&gt;869,56 </w:t>
      </w:r>
      <w:proofErr w:type="spellStart"/>
      <w:r w:rsidRPr="00DE4162">
        <w:rPr>
          <w:rFonts w:ascii="Times New Roman" w:eastAsia="Times New Roman" w:hAnsi="Times New Roman"/>
          <w:color w:val="000000"/>
          <w:sz w:val="24"/>
          <w:szCs w:val="24"/>
          <w:lang w:val="uk-UA"/>
        </w:rPr>
        <w:t>пкмоль</w:t>
      </w:r>
      <w:proofErr w:type="spellEnd"/>
      <w:r w:rsidRPr="00DE4162">
        <w:rPr>
          <w:rFonts w:ascii="Times New Roman" w:eastAsia="Times New Roman" w:hAnsi="Times New Roman"/>
          <w:color w:val="000000"/>
          <w:sz w:val="24"/>
          <w:szCs w:val="24"/>
          <w:lang w:val="uk-UA"/>
        </w:rPr>
        <w:t>/л) у чоловіків; &gt;26 </w:t>
      </w:r>
      <w:proofErr w:type="spellStart"/>
      <w:r w:rsidRPr="00DE4162">
        <w:rPr>
          <w:rFonts w:ascii="Times New Roman" w:eastAsia="Times New Roman" w:hAnsi="Times New Roman"/>
          <w:color w:val="000000"/>
          <w:sz w:val="24"/>
          <w:szCs w:val="24"/>
          <w:lang w:val="uk-UA"/>
        </w:rPr>
        <w:t>мкг</w:t>
      </w:r>
      <w:proofErr w:type="spellEnd"/>
      <w:r w:rsidRPr="00DE4162">
        <w:rPr>
          <w:rFonts w:ascii="Times New Roman" w:eastAsia="Times New Roman" w:hAnsi="Times New Roman"/>
          <w:color w:val="000000"/>
          <w:sz w:val="24"/>
          <w:szCs w:val="24"/>
          <w:lang w:val="uk-UA"/>
        </w:rPr>
        <w:t xml:space="preserve">/л (&gt;1130,428 </w:t>
      </w:r>
      <w:proofErr w:type="spellStart"/>
      <w:r w:rsidRPr="00DE4162">
        <w:rPr>
          <w:rFonts w:ascii="Times New Roman" w:eastAsia="Times New Roman" w:hAnsi="Times New Roman"/>
          <w:color w:val="000000"/>
          <w:sz w:val="24"/>
          <w:szCs w:val="24"/>
          <w:lang w:val="uk-UA"/>
        </w:rPr>
        <w:t>пкмоль</w:t>
      </w:r>
      <w:proofErr w:type="spellEnd"/>
      <w:r w:rsidRPr="00DE4162">
        <w:rPr>
          <w:rFonts w:ascii="Times New Roman" w:eastAsia="Times New Roman" w:hAnsi="Times New Roman"/>
          <w:color w:val="000000"/>
          <w:sz w:val="24"/>
          <w:szCs w:val="24"/>
          <w:lang w:val="uk-UA"/>
        </w:rPr>
        <w:t xml:space="preserve">/л) у жінок у будь-який час; менше 1 % пацієнтів мали підвищення рівня пролактину &gt;100 </w:t>
      </w:r>
      <w:proofErr w:type="spellStart"/>
      <w:r w:rsidRPr="00DE4162">
        <w:rPr>
          <w:rFonts w:ascii="Times New Roman" w:eastAsia="Times New Roman" w:hAnsi="Times New Roman"/>
          <w:color w:val="000000"/>
          <w:sz w:val="24"/>
          <w:szCs w:val="24"/>
          <w:lang w:val="uk-UA"/>
        </w:rPr>
        <w:t>мкг</w:t>
      </w:r>
      <w:proofErr w:type="spellEnd"/>
      <w:r w:rsidRPr="00DE4162">
        <w:rPr>
          <w:rFonts w:ascii="Times New Roman" w:eastAsia="Times New Roman" w:hAnsi="Times New Roman"/>
          <w:color w:val="000000"/>
          <w:sz w:val="24"/>
          <w:szCs w:val="24"/>
          <w:lang w:val="uk-UA"/>
        </w:rPr>
        <w:t>/л;</w:t>
      </w:r>
    </w:p>
    <w:p w14:paraId="5E1E2A64"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2</w:t>
      </w:r>
      <w:r w:rsidRPr="00DE4162">
        <w:rPr>
          <w:rFonts w:ascii="Times New Roman" w:eastAsia="Times New Roman" w:hAnsi="Times New Roman"/>
          <w:color w:val="000000"/>
          <w:sz w:val="24"/>
          <w:szCs w:val="24"/>
          <w:lang w:val="uk-UA"/>
        </w:rPr>
        <w:t xml:space="preserve"> на основі </w:t>
      </w:r>
      <w:proofErr w:type="spellStart"/>
      <w:r w:rsidRPr="00DE4162">
        <w:rPr>
          <w:rFonts w:ascii="Times New Roman" w:eastAsia="Times New Roman" w:hAnsi="Times New Roman"/>
          <w:color w:val="000000"/>
          <w:sz w:val="24"/>
          <w:szCs w:val="24"/>
          <w:lang w:val="uk-UA"/>
        </w:rPr>
        <w:t>відхиленнь</w:t>
      </w:r>
      <w:proofErr w:type="spellEnd"/>
      <w:r w:rsidRPr="00DE4162">
        <w:rPr>
          <w:rFonts w:ascii="Times New Roman" w:eastAsia="Times New Roman" w:hAnsi="Times New Roman"/>
          <w:color w:val="000000"/>
          <w:sz w:val="24"/>
          <w:szCs w:val="24"/>
          <w:lang w:val="uk-UA"/>
        </w:rPr>
        <w:t xml:space="preserve"> вище клінічно значущих меж (адаптовані Національним Інститутом Охорони Здоров’я критерії) або підвищення &gt;20 мм </w:t>
      </w:r>
      <w:proofErr w:type="spellStart"/>
      <w:r w:rsidRPr="00DE4162">
        <w:rPr>
          <w:rFonts w:ascii="Times New Roman" w:eastAsia="Times New Roman" w:hAnsi="Times New Roman"/>
          <w:color w:val="000000"/>
          <w:sz w:val="24"/>
          <w:szCs w:val="24"/>
          <w:lang w:val="uk-UA"/>
        </w:rPr>
        <w:t>рт</w:t>
      </w:r>
      <w:proofErr w:type="spellEnd"/>
      <w:r w:rsidRPr="00DE4162">
        <w:rPr>
          <w:rFonts w:ascii="Times New Roman" w:eastAsia="Times New Roman" w:hAnsi="Times New Roman"/>
          <w:color w:val="000000"/>
          <w:sz w:val="24"/>
          <w:szCs w:val="24"/>
          <w:lang w:val="uk-UA"/>
        </w:rPr>
        <w:t>. ст. для систолічного або &gt;</w:t>
      </w:r>
      <w:r w:rsidRPr="00DE4162">
        <w:rPr>
          <w:rFonts w:ascii="Times New Roman" w:eastAsia="Times New Roman" w:hAnsi="Times New Roman"/>
          <w:color w:val="000000"/>
          <w:sz w:val="27"/>
          <w:szCs w:val="27"/>
          <w:lang w:val="uk-UA"/>
        </w:rPr>
        <w:t> </w:t>
      </w:r>
      <w:r w:rsidRPr="00DE4162">
        <w:rPr>
          <w:rFonts w:ascii="Times New Roman" w:eastAsia="Times New Roman" w:hAnsi="Times New Roman"/>
          <w:color w:val="000000"/>
          <w:sz w:val="24"/>
          <w:szCs w:val="24"/>
          <w:lang w:val="uk-UA"/>
        </w:rPr>
        <w:t xml:space="preserve">10 мм </w:t>
      </w:r>
      <w:proofErr w:type="spellStart"/>
      <w:r w:rsidRPr="00DE4162">
        <w:rPr>
          <w:rFonts w:ascii="Times New Roman" w:eastAsia="Times New Roman" w:hAnsi="Times New Roman"/>
          <w:color w:val="000000"/>
          <w:sz w:val="24"/>
          <w:szCs w:val="24"/>
          <w:lang w:val="uk-UA"/>
        </w:rPr>
        <w:t>рт</w:t>
      </w:r>
      <w:proofErr w:type="spellEnd"/>
      <w:r w:rsidRPr="00DE4162">
        <w:rPr>
          <w:rFonts w:ascii="Times New Roman" w:eastAsia="Times New Roman" w:hAnsi="Times New Roman"/>
          <w:color w:val="000000"/>
          <w:sz w:val="24"/>
          <w:szCs w:val="24"/>
          <w:lang w:val="uk-UA"/>
        </w:rPr>
        <w:t>. ст. для діастолічного артеріального тиску у будь-який час, згідно даних  короткострокових (3-6 тижнів) плацебо-контрольованих досліджень з участю дітей та підлітків;</w:t>
      </w:r>
    </w:p>
    <w:p w14:paraId="464D24C1"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3</w:t>
      </w:r>
      <w:r w:rsidRPr="00DE4162">
        <w:rPr>
          <w:rFonts w:ascii="Times New Roman" w:eastAsia="Times New Roman" w:hAnsi="Times New Roman"/>
          <w:color w:val="000000"/>
          <w:sz w:val="24"/>
          <w:szCs w:val="24"/>
          <w:lang w:val="uk-UA"/>
        </w:rPr>
        <w:t> частота відповідає такій, що спостерігалася у дорослих, але дратівливість може бути пов’язана з різними клінічними проявами у дітей та підлітків порівняно з дорослими;</w:t>
      </w:r>
    </w:p>
    <w:p w14:paraId="1887E592" w14:textId="77777777" w:rsidR="00DE4162" w:rsidRPr="00DE4162" w:rsidRDefault="00DE4162" w:rsidP="00DE4162">
      <w:pPr>
        <w:spacing w:before="100" w:beforeAutospacing="1" w:after="0" w:line="240" w:lineRule="auto"/>
        <w:jc w:val="both"/>
        <w:rPr>
          <w:rFonts w:ascii="Times New Roman" w:eastAsia="Times New Roman" w:hAnsi="Times New Roman"/>
          <w:color w:val="000000"/>
          <w:sz w:val="27"/>
          <w:szCs w:val="27"/>
        </w:rPr>
      </w:pPr>
      <w:r w:rsidRPr="00DE4162">
        <w:rPr>
          <w:rFonts w:ascii="Times New Roman" w:eastAsia="Times New Roman" w:hAnsi="Times New Roman"/>
          <w:color w:val="000000"/>
          <w:sz w:val="24"/>
          <w:szCs w:val="24"/>
          <w:vertAlign w:val="superscript"/>
          <w:lang w:val="uk-UA"/>
        </w:rPr>
        <w:t>4</w:t>
      </w:r>
      <w:r w:rsidRPr="00DE4162">
        <w:rPr>
          <w:rFonts w:ascii="Times New Roman" w:eastAsia="Times New Roman" w:hAnsi="Times New Roman"/>
          <w:color w:val="000000"/>
          <w:sz w:val="24"/>
          <w:szCs w:val="24"/>
          <w:lang w:val="uk-UA"/>
        </w:rPr>
        <w:t> див. розділ «Фармакологічні властивості».</w:t>
      </w:r>
    </w:p>
    <w:p w14:paraId="307EC34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w:t>
      </w:r>
    </w:p>
    <w:p w14:paraId="0A15EE8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i/>
          <w:iCs/>
          <w:color w:val="000000"/>
          <w:sz w:val="24"/>
          <w:szCs w:val="24"/>
          <w:lang w:val="uk-UA"/>
        </w:rPr>
        <w:t>Повідомлення про підозрювані побічні реакції</w:t>
      </w:r>
    </w:p>
    <w:p w14:paraId="066BACCC"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Повідомлення про підозрювані побічні реакції після реєстрації лікарського засобу є важливими. Це дає змогу продовжувати контроль за співвідношенням користь/ризик застосування лікарського засобу. Медичним працівникам слід повідомляти про будь-які підозрювані побічні реакції через національну систему повідомлень.</w:t>
      </w:r>
    </w:p>
    <w:p w14:paraId="6BD0D118"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w:t>
      </w:r>
    </w:p>
    <w:p w14:paraId="44F26E65"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b/>
          <w:bCs/>
          <w:i/>
          <w:iCs/>
          <w:color w:val="000000"/>
          <w:sz w:val="24"/>
          <w:szCs w:val="24"/>
        </w:rPr>
        <w:t>Термін</w:t>
      </w:r>
      <w:proofErr w:type="spellEnd"/>
      <w:r w:rsidRPr="00DE4162">
        <w:rPr>
          <w:rFonts w:ascii="Times New Roman" w:eastAsia="Times New Roman" w:hAnsi="Times New Roman"/>
          <w:b/>
          <w:bCs/>
          <w:i/>
          <w:iCs/>
          <w:color w:val="000000"/>
          <w:sz w:val="24"/>
          <w:szCs w:val="24"/>
        </w:rPr>
        <w:t xml:space="preserve"> </w:t>
      </w:r>
      <w:proofErr w:type="spellStart"/>
      <w:r w:rsidRPr="00DE4162">
        <w:rPr>
          <w:rFonts w:ascii="Times New Roman" w:eastAsia="Times New Roman" w:hAnsi="Times New Roman"/>
          <w:b/>
          <w:bCs/>
          <w:i/>
          <w:iCs/>
          <w:color w:val="000000"/>
          <w:sz w:val="24"/>
          <w:szCs w:val="24"/>
        </w:rPr>
        <w:t>придатності</w:t>
      </w:r>
      <w:proofErr w:type="spellEnd"/>
      <w:r w:rsidRPr="00DE4162">
        <w:rPr>
          <w:rFonts w:ascii="Times New Roman" w:eastAsia="Times New Roman" w:hAnsi="Times New Roman"/>
          <w:b/>
          <w:bCs/>
          <w:i/>
          <w:iCs/>
          <w:color w:val="000000"/>
          <w:sz w:val="24"/>
          <w:szCs w:val="24"/>
        </w:rPr>
        <w:t>. </w:t>
      </w:r>
      <w:r w:rsidRPr="00DE4162">
        <w:rPr>
          <w:rFonts w:ascii="Times New Roman" w:eastAsia="Times New Roman" w:hAnsi="Times New Roman"/>
          <w:color w:val="000000"/>
          <w:sz w:val="24"/>
          <w:szCs w:val="24"/>
          <w:lang w:val="uk-UA"/>
        </w:rPr>
        <w:t>3</w:t>
      </w:r>
      <w:r w:rsidRPr="00DE4162">
        <w:rPr>
          <w:rFonts w:ascii="Times New Roman" w:eastAsia="Times New Roman" w:hAnsi="Times New Roman"/>
          <w:color w:val="000000"/>
          <w:sz w:val="24"/>
          <w:szCs w:val="24"/>
        </w:rPr>
        <w:t> роки.</w:t>
      </w:r>
    </w:p>
    <w:p w14:paraId="2381E917"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color w:val="000000"/>
          <w:sz w:val="24"/>
          <w:szCs w:val="24"/>
          <w:lang w:val="uk-UA"/>
        </w:rPr>
        <w:t> </w:t>
      </w:r>
    </w:p>
    <w:p w14:paraId="49D7ED5F"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b/>
          <w:bCs/>
          <w:color w:val="000000"/>
          <w:sz w:val="24"/>
          <w:szCs w:val="24"/>
        </w:rPr>
        <w:t>Умови</w:t>
      </w:r>
      <w:proofErr w:type="spellEnd"/>
      <w:r w:rsidRPr="00DE4162">
        <w:rPr>
          <w:rFonts w:ascii="Times New Roman" w:eastAsia="Times New Roman" w:hAnsi="Times New Roman"/>
          <w:b/>
          <w:bCs/>
          <w:color w:val="000000"/>
          <w:sz w:val="24"/>
          <w:szCs w:val="24"/>
        </w:rPr>
        <w:t xml:space="preserve"> </w:t>
      </w:r>
      <w:proofErr w:type="spellStart"/>
      <w:r w:rsidRPr="00DE4162">
        <w:rPr>
          <w:rFonts w:ascii="Times New Roman" w:eastAsia="Times New Roman" w:hAnsi="Times New Roman"/>
          <w:b/>
          <w:bCs/>
          <w:color w:val="000000"/>
          <w:sz w:val="24"/>
          <w:szCs w:val="24"/>
        </w:rPr>
        <w:t>зберігання</w:t>
      </w:r>
      <w:proofErr w:type="spellEnd"/>
      <w:r w:rsidRPr="00DE4162">
        <w:rPr>
          <w:rFonts w:ascii="Times New Roman" w:eastAsia="Times New Roman" w:hAnsi="Times New Roman"/>
          <w:b/>
          <w:bCs/>
          <w:color w:val="000000"/>
          <w:sz w:val="24"/>
          <w:szCs w:val="24"/>
        </w:rPr>
        <w:t>.</w:t>
      </w:r>
    </w:p>
    <w:p w14:paraId="7BBA436E"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Зберігати в оригінальній упаковці для захисту від вологи. </w:t>
      </w:r>
      <w:proofErr w:type="spellStart"/>
      <w:r w:rsidRPr="00DE4162">
        <w:rPr>
          <w:rFonts w:ascii="Times New Roman" w:eastAsia="Times New Roman" w:hAnsi="Times New Roman"/>
          <w:color w:val="000000"/>
          <w:sz w:val="24"/>
          <w:szCs w:val="24"/>
        </w:rPr>
        <w:t>Лікарський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засіб</w:t>
      </w:r>
      <w:proofErr w:type="spellEnd"/>
      <w:r w:rsidRPr="00DE4162">
        <w:rPr>
          <w:rFonts w:ascii="Times New Roman" w:eastAsia="Times New Roman" w:hAnsi="Times New Roman"/>
          <w:color w:val="000000"/>
          <w:sz w:val="24"/>
          <w:szCs w:val="24"/>
        </w:rPr>
        <w:t xml:space="preserve"> не </w:t>
      </w:r>
      <w:proofErr w:type="spellStart"/>
      <w:r w:rsidRPr="00DE4162">
        <w:rPr>
          <w:rFonts w:ascii="Times New Roman" w:eastAsia="Times New Roman" w:hAnsi="Times New Roman"/>
          <w:color w:val="000000"/>
          <w:sz w:val="24"/>
          <w:szCs w:val="24"/>
        </w:rPr>
        <w:t>потребує</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спеціальних</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температурних </w:t>
      </w:r>
      <w:r w:rsidRPr="00DE4162">
        <w:rPr>
          <w:rFonts w:ascii="Times New Roman" w:eastAsia="Times New Roman" w:hAnsi="Times New Roman"/>
          <w:color w:val="000000"/>
          <w:sz w:val="24"/>
          <w:szCs w:val="24"/>
        </w:rPr>
        <w:t xml:space="preserve">умов </w:t>
      </w:r>
      <w:proofErr w:type="spellStart"/>
      <w:r w:rsidRPr="00DE4162">
        <w:rPr>
          <w:rFonts w:ascii="Times New Roman" w:eastAsia="Times New Roman" w:hAnsi="Times New Roman"/>
          <w:color w:val="000000"/>
          <w:sz w:val="24"/>
          <w:szCs w:val="24"/>
        </w:rPr>
        <w:t>зберігання</w:t>
      </w:r>
      <w:proofErr w:type="spellEnd"/>
      <w:r w:rsidRPr="00DE4162">
        <w:rPr>
          <w:rFonts w:ascii="Times New Roman" w:eastAsia="Times New Roman" w:hAnsi="Times New Roman"/>
          <w:color w:val="000000"/>
          <w:sz w:val="24"/>
          <w:szCs w:val="24"/>
        </w:rPr>
        <w:t>. </w:t>
      </w:r>
      <w:proofErr w:type="spellStart"/>
      <w:r w:rsidRPr="00DE4162">
        <w:rPr>
          <w:rFonts w:ascii="Times New Roman" w:eastAsia="Times New Roman" w:hAnsi="Times New Roman"/>
          <w:color w:val="000000"/>
          <w:sz w:val="24"/>
          <w:szCs w:val="24"/>
        </w:rPr>
        <w:t>Зберігати</w:t>
      </w:r>
      <w:proofErr w:type="spellEnd"/>
      <w:r w:rsidRPr="00DE4162">
        <w:rPr>
          <w:rFonts w:ascii="Times New Roman" w:eastAsia="Times New Roman" w:hAnsi="Times New Roman"/>
          <w:color w:val="000000"/>
          <w:sz w:val="24"/>
          <w:szCs w:val="24"/>
        </w:rPr>
        <w:t> </w:t>
      </w:r>
      <w:r w:rsidRPr="00DE4162">
        <w:rPr>
          <w:rFonts w:ascii="Times New Roman" w:eastAsia="Times New Roman" w:hAnsi="Times New Roman"/>
          <w:color w:val="000000"/>
          <w:sz w:val="24"/>
          <w:szCs w:val="24"/>
          <w:lang w:val="uk-UA"/>
        </w:rPr>
        <w:t>у</w:t>
      </w:r>
      <w:r w:rsidRPr="00DE4162">
        <w:rPr>
          <w:rFonts w:ascii="Times New Roman" w:eastAsia="Times New Roman" w:hAnsi="Times New Roman"/>
          <w:color w:val="000000"/>
          <w:sz w:val="24"/>
          <w:szCs w:val="24"/>
        </w:rPr>
        <w:t xml:space="preserve"> недоступному для </w:t>
      </w:r>
      <w:proofErr w:type="spellStart"/>
      <w:r w:rsidRPr="00DE4162">
        <w:rPr>
          <w:rFonts w:ascii="Times New Roman" w:eastAsia="Times New Roman" w:hAnsi="Times New Roman"/>
          <w:color w:val="000000"/>
          <w:sz w:val="24"/>
          <w:szCs w:val="24"/>
        </w:rPr>
        <w:t>дітей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місці</w:t>
      </w:r>
      <w:proofErr w:type="spellEnd"/>
      <w:r w:rsidRPr="00DE4162">
        <w:rPr>
          <w:rFonts w:ascii="Times New Roman" w:eastAsia="Times New Roman" w:hAnsi="Times New Roman"/>
          <w:color w:val="000000"/>
          <w:sz w:val="24"/>
          <w:szCs w:val="24"/>
        </w:rPr>
        <w:t>.</w:t>
      </w:r>
    </w:p>
    <w:p w14:paraId="33B9BEB5"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color w:val="000000"/>
          <w:sz w:val="24"/>
          <w:szCs w:val="24"/>
        </w:rPr>
        <w:t> </w:t>
      </w:r>
    </w:p>
    <w:p w14:paraId="77D60762"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color w:val="000000"/>
          <w:sz w:val="24"/>
          <w:szCs w:val="24"/>
        </w:rPr>
        <w:t>Упаковка.</w:t>
      </w:r>
    </w:p>
    <w:p w14:paraId="68E62E70" w14:textId="77777777" w:rsidR="00DE4162" w:rsidRPr="00DE4162" w:rsidRDefault="00DE4162" w:rsidP="00DE4162">
      <w:pPr>
        <w:spacing w:after="0" w:line="235" w:lineRule="atLeast"/>
        <w:rPr>
          <w:rFonts w:eastAsia="Times New Roman" w:cs="Calibri"/>
          <w:color w:val="000000"/>
        </w:rPr>
      </w:pPr>
      <w:r w:rsidRPr="00DE4162">
        <w:rPr>
          <w:rFonts w:ascii="Times New Roman" w:eastAsia="Times New Roman" w:hAnsi="Times New Roman"/>
          <w:color w:val="000000"/>
          <w:sz w:val="24"/>
          <w:szCs w:val="24"/>
          <w:lang w:val="uk-UA"/>
        </w:rPr>
        <w:t>По </w:t>
      </w:r>
      <w:r w:rsidRPr="00DE4162">
        <w:rPr>
          <w:rFonts w:ascii="Times New Roman" w:eastAsia="Times New Roman" w:hAnsi="Times New Roman"/>
          <w:color w:val="000000"/>
          <w:sz w:val="24"/>
          <w:szCs w:val="24"/>
        </w:rPr>
        <w:t>10</w:t>
      </w:r>
      <w:r w:rsidRPr="00DE4162">
        <w:rPr>
          <w:rFonts w:ascii="Times New Roman" w:eastAsia="Times New Roman" w:hAnsi="Times New Roman"/>
          <w:color w:val="000000"/>
          <w:sz w:val="24"/>
          <w:szCs w:val="24"/>
          <w:lang w:val="uk-UA"/>
        </w:rPr>
        <w:t> таблеток у блістері, </w:t>
      </w:r>
      <w:r w:rsidRPr="00DE4162">
        <w:rPr>
          <w:rFonts w:ascii="Times New Roman" w:eastAsia="Times New Roman" w:hAnsi="Times New Roman"/>
          <w:color w:val="000000"/>
          <w:sz w:val="24"/>
          <w:szCs w:val="24"/>
        </w:rPr>
        <w:t xml:space="preserve">по 3 </w:t>
      </w:r>
      <w:proofErr w:type="spellStart"/>
      <w:r w:rsidRPr="00DE4162">
        <w:rPr>
          <w:rFonts w:ascii="Times New Roman" w:eastAsia="Times New Roman" w:hAnsi="Times New Roman"/>
          <w:color w:val="000000"/>
          <w:sz w:val="24"/>
          <w:szCs w:val="24"/>
        </w:rPr>
        <w:t>блістери</w:t>
      </w:r>
      <w:proofErr w:type="spellEnd"/>
      <w:r w:rsidRPr="00DE4162">
        <w:rPr>
          <w:rFonts w:ascii="Times New Roman" w:eastAsia="Times New Roman" w:hAnsi="Times New Roman"/>
          <w:color w:val="000000"/>
          <w:sz w:val="24"/>
          <w:szCs w:val="24"/>
        </w:rPr>
        <w:t xml:space="preserve"> у </w:t>
      </w:r>
      <w:proofErr w:type="spellStart"/>
      <w:r w:rsidRPr="00DE4162">
        <w:rPr>
          <w:rFonts w:ascii="Times New Roman" w:eastAsia="Times New Roman" w:hAnsi="Times New Roman"/>
          <w:color w:val="000000"/>
          <w:sz w:val="24"/>
          <w:szCs w:val="24"/>
        </w:rPr>
        <w:t>картонній</w:t>
      </w:r>
      <w:proofErr w:type="spellEnd"/>
      <w:r w:rsidRPr="00DE4162">
        <w:rPr>
          <w:rFonts w:ascii="Times New Roman" w:eastAsia="Times New Roman" w:hAnsi="Times New Roman"/>
          <w:color w:val="000000"/>
          <w:sz w:val="24"/>
          <w:szCs w:val="24"/>
        </w:rPr>
        <w:t xml:space="preserve"> </w:t>
      </w:r>
      <w:proofErr w:type="spellStart"/>
      <w:r w:rsidRPr="00DE4162">
        <w:rPr>
          <w:rFonts w:ascii="Times New Roman" w:eastAsia="Times New Roman" w:hAnsi="Times New Roman"/>
          <w:color w:val="000000"/>
          <w:sz w:val="24"/>
          <w:szCs w:val="24"/>
        </w:rPr>
        <w:t>пачці</w:t>
      </w:r>
      <w:proofErr w:type="spellEnd"/>
      <w:r w:rsidRPr="00DE4162">
        <w:rPr>
          <w:rFonts w:ascii="Times New Roman" w:eastAsia="Times New Roman" w:hAnsi="Times New Roman"/>
          <w:color w:val="000000"/>
          <w:sz w:val="24"/>
          <w:szCs w:val="24"/>
          <w:lang w:val="uk-UA"/>
        </w:rPr>
        <w:t>.</w:t>
      </w:r>
    </w:p>
    <w:p w14:paraId="619077FF" w14:textId="77777777" w:rsidR="00DE4162" w:rsidRPr="00DE4162" w:rsidRDefault="00DE4162" w:rsidP="00DE4162">
      <w:pPr>
        <w:spacing w:after="0" w:line="235" w:lineRule="atLeast"/>
        <w:rPr>
          <w:rFonts w:eastAsia="Times New Roman" w:cs="Calibri"/>
          <w:color w:val="000000"/>
        </w:rPr>
      </w:pPr>
      <w:r w:rsidRPr="00DE4162">
        <w:rPr>
          <w:rFonts w:ascii="Times New Roman" w:eastAsia="Times New Roman" w:hAnsi="Times New Roman"/>
          <w:color w:val="000000"/>
          <w:sz w:val="24"/>
          <w:szCs w:val="24"/>
          <w:lang w:val="uk-UA"/>
        </w:rPr>
        <w:lastRenderedPageBreak/>
        <w:t> </w:t>
      </w:r>
    </w:p>
    <w:p w14:paraId="7E584E65"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ascii="Times New Roman" w:eastAsia="Times New Roman" w:hAnsi="Times New Roman"/>
          <w:b/>
          <w:bCs/>
          <w:color w:val="000000"/>
          <w:sz w:val="24"/>
          <w:szCs w:val="24"/>
        </w:rPr>
        <w:t>Категорія</w:t>
      </w:r>
      <w:proofErr w:type="spellEnd"/>
      <w:r w:rsidRPr="00DE4162">
        <w:rPr>
          <w:rFonts w:ascii="Times New Roman" w:eastAsia="Times New Roman" w:hAnsi="Times New Roman"/>
          <w:b/>
          <w:bCs/>
          <w:color w:val="000000"/>
          <w:sz w:val="24"/>
          <w:szCs w:val="24"/>
        </w:rPr>
        <w:t xml:space="preserve"> </w:t>
      </w:r>
      <w:proofErr w:type="spellStart"/>
      <w:r w:rsidRPr="00DE4162">
        <w:rPr>
          <w:rFonts w:ascii="Times New Roman" w:eastAsia="Times New Roman" w:hAnsi="Times New Roman"/>
          <w:b/>
          <w:bCs/>
          <w:color w:val="000000"/>
          <w:sz w:val="24"/>
          <w:szCs w:val="24"/>
        </w:rPr>
        <w:t>відпуску</w:t>
      </w:r>
      <w:proofErr w:type="spellEnd"/>
      <w:r w:rsidRPr="00DE4162">
        <w:rPr>
          <w:rFonts w:ascii="Times New Roman" w:eastAsia="Times New Roman" w:hAnsi="Times New Roman"/>
          <w:b/>
          <w:bCs/>
          <w:color w:val="000000"/>
          <w:sz w:val="24"/>
          <w:szCs w:val="24"/>
        </w:rPr>
        <w:t>. </w:t>
      </w:r>
      <w:r w:rsidRPr="00DE4162">
        <w:rPr>
          <w:rFonts w:ascii="Times New Roman" w:eastAsia="Times New Roman" w:hAnsi="Times New Roman"/>
          <w:color w:val="000000"/>
          <w:sz w:val="24"/>
          <w:szCs w:val="24"/>
        </w:rPr>
        <w:t>За рецептом.</w:t>
      </w:r>
    </w:p>
    <w:p w14:paraId="1CC473F3"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rPr>
        <w:t> </w:t>
      </w:r>
    </w:p>
    <w:p w14:paraId="37A10379"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color w:val="000000"/>
          <w:sz w:val="24"/>
          <w:szCs w:val="24"/>
          <w:lang w:val="uk-UA"/>
        </w:rPr>
        <w:t>Виробник.</w:t>
      </w:r>
    </w:p>
    <w:p w14:paraId="370F1CC3" w14:textId="77777777" w:rsidR="00DE4162" w:rsidRPr="00DE4162" w:rsidRDefault="00DE4162" w:rsidP="00DE4162">
      <w:pPr>
        <w:spacing w:after="0" w:line="240" w:lineRule="auto"/>
        <w:jc w:val="both"/>
        <w:rPr>
          <w:rFonts w:eastAsia="Times New Roman" w:cs="Calibri"/>
          <w:color w:val="000000"/>
        </w:rPr>
      </w:pPr>
      <w:proofErr w:type="spellStart"/>
      <w:r w:rsidRPr="00DE4162">
        <w:rPr>
          <w:rFonts w:eastAsia="Times New Roman" w:cs="Calibri"/>
          <w:color w:val="000000"/>
          <w:sz w:val="24"/>
          <w:szCs w:val="24"/>
          <w:shd w:val="clear" w:color="auto" w:fill="FFFFFF"/>
          <w:lang w:val="uk-UA"/>
        </w:rPr>
        <w:t>Меркле</w:t>
      </w:r>
      <w:proofErr w:type="spellEnd"/>
      <w:r w:rsidRPr="00DE4162">
        <w:rPr>
          <w:rFonts w:eastAsia="Times New Roman" w:cs="Calibri"/>
          <w:color w:val="000000"/>
          <w:sz w:val="24"/>
          <w:szCs w:val="24"/>
          <w:shd w:val="clear" w:color="auto" w:fill="FFFFFF"/>
          <w:lang w:val="uk-UA"/>
        </w:rPr>
        <w:t xml:space="preserve"> </w:t>
      </w:r>
      <w:proofErr w:type="spellStart"/>
      <w:r w:rsidRPr="00DE4162">
        <w:rPr>
          <w:rFonts w:eastAsia="Times New Roman" w:cs="Calibri"/>
          <w:color w:val="000000"/>
          <w:sz w:val="24"/>
          <w:szCs w:val="24"/>
          <w:shd w:val="clear" w:color="auto" w:fill="FFFFFF"/>
          <w:lang w:val="uk-UA"/>
        </w:rPr>
        <w:t>ГмбХ</w:t>
      </w:r>
      <w:proofErr w:type="spellEnd"/>
      <w:r w:rsidRPr="00DE4162">
        <w:rPr>
          <w:rFonts w:ascii="Times New Roman" w:eastAsia="Times New Roman" w:hAnsi="Times New Roman"/>
          <w:color w:val="000000"/>
          <w:sz w:val="24"/>
          <w:szCs w:val="24"/>
          <w:lang w:val="uk-UA"/>
        </w:rPr>
        <w:t>/</w:t>
      </w:r>
      <w:proofErr w:type="spellStart"/>
      <w:r w:rsidRPr="00DE4162">
        <w:rPr>
          <w:rFonts w:ascii="Times New Roman" w:eastAsia="Times New Roman" w:hAnsi="Times New Roman"/>
          <w:color w:val="000000"/>
          <w:sz w:val="24"/>
          <w:szCs w:val="24"/>
        </w:rPr>
        <w:t>Merckle</w:t>
      </w:r>
      <w:proofErr w:type="spellEnd"/>
      <w:r w:rsidRPr="00DE4162">
        <w:rPr>
          <w:rFonts w:ascii="Times New Roman" w:eastAsia="Times New Roman" w:hAnsi="Times New Roman"/>
          <w:color w:val="000000"/>
          <w:sz w:val="24"/>
          <w:szCs w:val="24"/>
        </w:rPr>
        <w:t> GmbH</w:t>
      </w:r>
      <w:r w:rsidRPr="00DE4162">
        <w:rPr>
          <w:rFonts w:ascii="Times New Roman" w:eastAsia="Times New Roman" w:hAnsi="Times New Roman"/>
          <w:color w:val="000000"/>
          <w:sz w:val="24"/>
          <w:szCs w:val="24"/>
          <w:lang w:val="uk-UA"/>
        </w:rPr>
        <w:t>.</w:t>
      </w:r>
    </w:p>
    <w:p w14:paraId="59CF3C94"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 </w:t>
      </w:r>
    </w:p>
    <w:p w14:paraId="7E53EE80"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b/>
          <w:bCs/>
          <w:color w:val="000000"/>
          <w:sz w:val="24"/>
          <w:szCs w:val="24"/>
        </w:rPr>
        <w:t>M</w:t>
      </w:r>
      <w:proofErr w:type="spellStart"/>
      <w:r w:rsidRPr="00DE4162">
        <w:rPr>
          <w:rFonts w:ascii="Times New Roman" w:eastAsia="Times New Roman" w:hAnsi="Times New Roman"/>
          <w:b/>
          <w:bCs/>
          <w:color w:val="000000"/>
          <w:sz w:val="24"/>
          <w:szCs w:val="24"/>
          <w:lang w:val="uk-UA"/>
        </w:rPr>
        <w:t>ісцезнаходження</w:t>
      </w:r>
      <w:proofErr w:type="spellEnd"/>
      <w:r w:rsidRPr="00DE4162">
        <w:rPr>
          <w:rFonts w:ascii="Times New Roman" w:eastAsia="Times New Roman" w:hAnsi="Times New Roman"/>
          <w:b/>
          <w:bCs/>
          <w:color w:val="000000"/>
          <w:sz w:val="24"/>
          <w:szCs w:val="24"/>
          <w:lang w:val="uk-UA"/>
        </w:rPr>
        <w:t xml:space="preserve"> виробника та адреса місця провадження його діяльності.</w:t>
      </w:r>
    </w:p>
    <w:p w14:paraId="74F1A48D" w14:textId="77777777" w:rsidR="00DE4162" w:rsidRPr="00DE4162" w:rsidRDefault="00DE4162" w:rsidP="00DE4162">
      <w:pPr>
        <w:spacing w:after="0" w:line="240" w:lineRule="auto"/>
        <w:jc w:val="both"/>
        <w:rPr>
          <w:rFonts w:eastAsia="Times New Roman" w:cs="Calibri"/>
          <w:color w:val="000000"/>
        </w:rPr>
      </w:pPr>
      <w:r w:rsidRPr="00DE4162">
        <w:rPr>
          <w:rFonts w:ascii="Times New Roman" w:eastAsia="Times New Roman" w:hAnsi="Times New Roman"/>
          <w:color w:val="000000"/>
          <w:sz w:val="24"/>
          <w:szCs w:val="24"/>
          <w:lang w:val="uk-UA"/>
        </w:rPr>
        <w:t>Граф-Арко-</w:t>
      </w:r>
      <w:proofErr w:type="spellStart"/>
      <w:r w:rsidRPr="00DE4162">
        <w:rPr>
          <w:rFonts w:ascii="Times New Roman" w:eastAsia="Times New Roman" w:hAnsi="Times New Roman"/>
          <w:color w:val="000000"/>
          <w:sz w:val="24"/>
          <w:szCs w:val="24"/>
          <w:lang w:val="uk-UA"/>
        </w:rPr>
        <w:t>Штрассе</w:t>
      </w:r>
      <w:proofErr w:type="spellEnd"/>
      <w:r w:rsidRPr="00DE4162">
        <w:rPr>
          <w:rFonts w:ascii="Times New Roman" w:eastAsia="Times New Roman" w:hAnsi="Times New Roman"/>
          <w:color w:val="000000"/>
          <w:sz w:val="24"/>
          <w:szCs w:val="24"/>
          <w:lang w:val="uk-UA"/>
        </w:rPr>
        <w:t xml:space="preserve"> 3, </w:t>
      </w:r>
      <w:proofErr w:type="spellStart"/>
      <w:r w:rsidRPr="00DE4162">
        <w:rPr>
          <w:rFonts w:ascii="Times New Roman" w:eastAsia="Times New Roman" w:hAnsi="Times New Roman"/>
          <w:color w:val="000000"/>
          <w:sz w:val="24"/>
          <w:szCs w:val="24"/>
          <w:lang w:val="uk-UA"/>
        </w:rPr>
        <w:t>Ульм</w:t>
      </w:r>
      <w:proofErr w:type="spellEnd"/>
      <w:r w:rsidRPr="00DE4162">
        <w:rPr>
          <w:rFonts w:ascii="Times New Roman" w:eastAsia="Times New Roman" w:hAnsi="Times New Roman"/>
          <w:color w:val="000000"/>
          <w:sz w:val="24"/>
          <w:szCs w:val="24"/>
          <w:lang w:val="uk-UA"/>
        </w:rPr>
        <w:t>, Баден-Вюртемберг, 89079, Німеччина/</w:t>
      </w:r>
      <w:proofErr w:type="spellStart"/>
      <w:r w:rsidRPr="00DE4162">
        <w:rPr>
          <w:rFonts w:ascii="Times New Roman" w:eastAsia="Times New Roman" w:hAnsi="Times New Roman"/>
          <w:color w:val="000000"/>
          <w:sz w:val="24"/>
          <w:szCs w:val="24"/>
        </w:rPr>
        <w:t>Graf</w:t>
      </w:r>
      <w:proofErr w:type="spellEnd"/>
      <w:r w:rsidRPr="00DE4162">
        <w:rPr>
          <w:rFonts w:ascii="Times New Roman" w:eastAsia="Times New Roman" w:hAnsi="Times New Roman"/>
          <w:color w:val="000000"/>
          <w:sz w:val="24"/>
          <w:szCs w:val="24"/>
          <w:lang w:val="uk-UA"/>
        </w:rPr>
        <w:t>-</w:t>
      </w:r>
      <w:proofErr w:type="spellStart"/>
      <w:r w:rsidRPr="00DE4162">
        <w:rPr>
          <w:rFonts w:ascii="Times New Roman" w:eastAsia="Times New Roman" w:hAnsi="Times New Roman"/>
          <w:color w:val="000000"/>
          <w:sz w:val="24"/>
          <w:szCs w:val="24"/>
        </w:rPr>
        <w:t>Arco</w:t>
      </w:r>
      <w:proofErr w:type="spellEnd"/>
      <w:r w:rsidRPr="00DE4162">
        <w:rPr>
          <w:rFonts w:ascii="Times New Roman" w:eastAsia="Times New Roman" w:hAnsi="Times New Roman"/>
          <w:color w:val="000000"/>
          <w:sz w:val="24"/>
          <w:szCs w:val="24"/>
          <w:lang w:val="uk-UA"/>
        </w:rPr>
        <w:t>-</w:t>
      </w:r>
      <w:proofErr w:type="spellStart"/>
      <w:r w:rsidRPr="00DE4162">
        <w:rPr>
          <w:rFonts w:ascii="Times New Roman" w:eastAsia="Times New Roman" w:hAnsi="Times New Roman"/>
          <w:color w:val="000000"/>
          <w:sz w:val="24"/>
          <w:szCs w:val="24"/>
        </w:rPr>
        <w:t>Str</w:t>
      </w:r>
      <w:proofErr w:type="spellEnd"/>
      <w:r w:rsidRPr="00DE4162">
        <w:rPr>
          <w:rFonts w:ascii="Times New Roman" w:eastAsia="Times New Roman" w:hAnsi="Times New Roman"/>
          <w:color w:val="000000"/>
          <w:sz w:val="24"/>
          <w:szCs w:val="24"/>
          <w:lang w:val="uk-UA"/>
        </w:rPr>
        <w:t>. 3, </w:t>
      </w:r>
      <w:proofErr w:type="spellStart"/>
      <w:r w:rsidRPr="00DE4162">
        <w:rPr>
          <w:rFonts w:ascii="Times New Roman" w:eastAsia="Times New Roman" w:hAnsi="Times New Roman"/>
          <w:color w:val="000000"/>
          <w:sz w:val="24"/>
          <w:szCs w:val="24"/>
        </w:rPr>
        <w:t>Ulm</w:t>
      </w:r>
      <w:proofErr w:type="spellEnd"/>
      <w:r w:rsidRPr="00DE4162">
        <w:rPr>
          <w:rFonts w:ascii="Times New Roman" w:eastAsia="Times New Roman" w:hAnsi="Times New Roman"/>
          <w:color w:val="000000"/>
          <w:sz w:val="24"/>
          <w:szCs w:val="24"/>
          <w:lang w:val="uk-UA"/>
        </w:rPr>
        <w:t>, </w:t>
      </w:r>
      <w:proofErr w:type="spellStart"/>
      <w:r w:rsidRPr="00DE4162">
        <w:rPr>
          <w:rFonts w:ascii="Times New Roman" w:eastAsia="Times New Roman" w:hAnsi="Times New Roman"/>
          <w:color w:val="000000"/>
          <w:sz w:val="24"/>
          <w:szCs w:val="24"/>
        </w:rPr>
        <w:t>Baden</w:t>
      </w:r>
      <w:proofErr w:type="spellEnd"/>
      <w:r w:rsidRPr="00DE4162">
        <w:rPr>
          <w:rFonts w:ascii="Times New Roman" w:eastAsia="Times New Roman" w:hAnsi="Times New Roman"/>
          <w:color w:val="000000"/>
          <w:sz w:val="24"/>
          <w:szCs w:val="24"/>
          <w:lang w:val="uk-UA"/>
        </w:rPr>
        <w:t>-</w:t>
      </w:r>
      <w:proofErr w:type="spellStart"/>
      <w:r w:rsidRPr="00DE4162">
        <w:rPr>
          <w:rFonts w:ascii="Times New Roman" w:eastAsia="Times New Roman" w:hAnsi="Times New Roman"/>
          <w:color w:val="000000"/>
          <w:sz w:val="24"/>
          <w:szCs w:val="24"/>
        </w:rPr>
        <w:t>Wuerttemberg</w:t>
      </w:r>
      <w:proofErr w:type="spellEnd"/>
      <w:r w:rsidRPr="00DE4162">
        <w:rPr>
          <w:rFonts w:ascii="Times New Roman" w:eastAsia="Times New Roman" w:hAnsi="Times New Roman"/>
          <w:color w:val="000000"/>
          <w:sz w:val="24"/>
          <w:szCs w:val="24"/>
          <w:lang w:val="uk-UA"/>
        </w:rPr>
        <w:t>, 89079, </w:t>
      </w:r>
      <w:proofErr w:type="spellStart"/>
      <w:r w:rsidRPr="00DE4162">
        <w:rPr>
          <w:rFonts w:ascii="Times New Roman" w:eastAsia="Times New Roman" w:hAnsi="Times New Roman"/>
          <w:color w:val="000000"/>
          <w:sz w:val="24"/>
          <w:szCs w:val="24"/>
        </w:rPr>
        <w:t>Germany</w:t>
      </w:r>
      <w:proofErr w:type="spellEnd"/>
      <w:r w:rsidRPr="00DE4162">
        <w:rPr>
          <w:rFonts w:ascii="Times New Roman" w:eastAsia="Times New Roman" w:hAnsi="Times New Roman"/>
          <w:color w:val="000000"/>
          <w:sz w:val="24"/>
          <w:szCs w:val="24"/>
          <w:lang w:val="uk-UA"/>
        </w:rPr>
        <w:t>.</w:t>
      </w:r>
    </w:p>
    <w:p w14:paraId="544E1486" w14:textId="77777777" w:rsidR="00507AA5" w:rsidRPr="00DE4162" w:rsidRDefault="00507AA5" w:rsidP="00DE4162"/>
    <w:sectPr w:rsidR="00507AA5" w:rsidRPr="00DE4162" w:rsidSect="000234E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0E46A" w14:textId="77777777" w:rsidR="00027C48" w:rsidRDefault="00027C48">
      <w:pPr>
        <w:spacing w:after="0" w:line="240" w:lineRule="auto"/>
      </w:pPr>
      <w:r>
        <w:separator/>
      </w:r>
    </w:p>
  </w:endnote>
  <w:endnote w:type="continuationSeparator" w:id="0">
    <w:p w14:paraId="6A6F58DA" w14:textId="77777777" w:rsidR="00027C48" w:rsidRDefault="0002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0E94" w14:textId="77777777" w:rsidR="005E3FB4" w:rsidRDefault="005E3F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81AA" w14:textId="77777777" w:rsidR="00027C48" w:rsidRDefault="00027C48">
      <w:pPr>
        <w:spacing w:after="0" w:line="240" w:lineRule="auto"/>
      </w:pPr>
      <w:r>
        <w:separator/>
      </w:r>
    </w:p>
  </w:footnote>
  <w:footnote w:type="continuationSeparator" w:id="0">
    <w:p w14:paraId="41FCE380" w14:textId="77777777" w:rsidR="00027C48" w:rsidRDefault="00027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E3F09"/>
    <w:multiLevelType w:val="hybridMultilevel"/>
    <w:tmpl w:val="7E4483D8"/>
    <w:lvl w:ilvl="0" w:tplc="48B0FBA4">
      <w:start w:val="6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61AF42BB"/>
    <w:multiLevelType w:val="hybridMultilevel"/>
    <w:tmpl w:val="8CB46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63075828">
    <w:abstractNumId w:val="1"/>
  </w:num>
  <w:num w:numId="2" w16cid:durableId="30586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B6"/>
    <w:rsid w:val="000234E3"/>
    <w:rsid w:val="00027C48"/>
    <w:rsid w:val="000D03F4"/>
    <w:rsid w:val="00201275"/>
    <w:rsid w:val="002C316A"/>
    <w:rsid w:val="002E4600"/>
    <w:rsid w:val="00326FF8"/>
    <w:rsid w:val="00413FD4"/>
    <w:rsid w:val="004C44FD"/>
    <w:rsid w:val="00507AA5"/>
    <w:rsid w:val="00512F5F"/>
    <w:rsid w:val="005E3FB4"/>
    <w:rsid w:val="005E74BD"/>
    <w:rsid w:val="00751AB6"/>
    <w:rsid w:val="00837F81"/>
    <w:rsid w:val="00AE425D"/>
    <w:rsid w:val="00AF5BC9"/>
    <w:rsid w:val="00B80750"/>
    <w:rsid w:val="00B8177E"/>
    <w:rsid w:val="00C50D3F"/>
    <w:rsid w:val="00DE4162"/>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4EC54-14E6-4A4F-AAA9-336F5C42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600"/>
    <w:pPr>
      <w:spacing w:line="256" w:lineRule="auto"/>
    </w:pPr>
    <w:rPr>
      <w:rFonts w:ascii="Calibri" w:eastAsia="Calibri" w:hAnsi="Calibri" w:cs="Times New Roman"/>
      <w:kern w:val="0"/>
      <w:lang w:eastAsia="ru-RU"/>
      <w14:ligatures w14:val="none"/>
    </w:rPr>
  </w:style>
  <w:style w:type="paragraph" w:styleId="1">
    <w:name w:val="heading 1"/>
    <w:basedOn w:val="a"/>
    <w:next w:val="a"/>
    <w:link w:val="10"/>
    <w:uiPriority w:val="9"/>
    <w:qFormat/>
    <w:rsid w:val="00751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51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51AB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51A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51A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51A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1A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1A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1A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AB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51AB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51AB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51AB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51AB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51A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1AB6"/>
    <w:rPr>
      <w:rFonts w:eastAsiaTheme="majorEastAsia" w:cstheme="majorBidi"/>
      <w:color w:val="595959" w:themeColor="text1" w:themeTint="A6"/>
    </w:rPr>
  </w:style>
  <w:style w:type="character" w:customStyle="1" w:styleId="80">
    <w:name w:val="Заголовок 8 Знак"/>
    <w:basedOn w:val="a0"/>
    <w:link w:val="8"/>
    <w:uiPriority w:val="9"/>
    <w:semiHidden/>
    <w:rsid w:val="00751A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1AB6"/>
    <w:rPr>
      <w:rFonts w:eastAsiaTheme="majorEastAsia" w:cstheme="majorBidi"/>
      <w:color w:val="272727" w:themeColor="text1" w:themeTint="D8"/>
    </w:rPr>
  </w:style>
  <w:style w:type="paragraph" w:styleId="a3">
    <w:name w:val="Title"/>
    <w:basedOn w:val="a"/>
    <w:next w:val="a"/>
    <w:link w:val="a4"/>
    <w:uiPriority w:val="10"/>
    <w:qFormat/>
    <w:rsid w:val="00751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1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AB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1A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1AB6"/>
    <w:pPr>
      <w:spacing w:before="160"/>
      <w:jc w:val="center"/>
    </w:pPr>
    <w:rPr>
      <w:i/>
      <w:iCs/>
      <w:color w:val="404040" w:themeColor="text1" w:themeTint="BF"/>
    </w:rPr>
  </w:style>
  <w:style w:type="character" w:customStyle="1" w:styleId="22">
    <w:name w:val="Цитата 2 Знак"/>
    <w:basedOn w:val="a0"/>
    <w:link w:val="21"/>
    <w:uiPriority w:val="29"/>
    <w:rsid w:val="00751AB6"/>
    <w:rPr>
      <w:i/>
      <w:iCs/>
      <w:color w:val="404040" w:themeColor="text1" w:themeTint="BF"/>
    </w:rPr>
  </w:style>
  <w:style w:type="paragraph" w:styleId="a7">
    <w:name w:val="List Paragraph"/>
    <w:basedOn w:val="a"/>
    <w:uiPriority w:val="34"/>
    <w:qFormat/>
    <w:rsid w:val="00751AB6"/>
    <w:pPr>
      <w:ind w:left="720"/>
      <w:contextualSpacing/>
    </w:pPr>
  </w:style>
  <w:style w:type="character" w:styleId="a8">
    <w:name w:val="Intense Emphasis"/>
    <w:basedOn w:val="a0"/>
    <w:uiPriority w:val="21"/>
    <w:qFormat/>
    <w:rsid w:val="00751AB6"/>
    <w:rPr>
      <w:i/>
      <w:iCs/>
      <w:color w:val="0F4761" w:themeColor="accent1" w:themeShade="BF"/>
    </w:rPr>
  </w:style>
  <w:style w:type="paragraph" w:styleId="a9">
    <w:name w:val="Intense Quote"/>
    <w:basedOn w:val="a"/>
    <w:next w:val="a"/>
    <w:link w:val="aa"/>
    <w:uiPriority w:val="30"/>
    <w:qFormat/>
    <w:rsid w:val="00751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51AB6"/>
    <w:rPr>
      <w:i/>
      <w:iCs/>
      <w:color w:val="0F4761" w:themeColor="accent1" w:themeShade="BF"/>
    </w:rPr>
  </w:style>
  <w:style w:type="character" w:styleId="ab">
    <w:name w:val="Intense Reference"/>
    <w:basedOn w:val="a0"/>
    <w:uiPriority w:val="32"/>
    <w:qFormat/>
    <w:rsid w:val="00751AB6"/>
    <w:rPr>
      <w:b/>
      <w:bCs/>
      <w:smallCaps/>
      <w:color w:val="0F4761" w:themeColor="accent1" w:themeShade="BF"/>
      <w:spacing w:val="5"/>
    </w:rPr>
  </w:style>
  <w:style w:type="paragraph" w:styleId="ac">
    <w:name w:val="footer"/>
    <w:basedOn w:val="a"/>
    <w:link w:val="ad"/>
    <w:uiPriority w:val="99"/>
    <w:unhideWhenUsed/>
    <w:rsid w:val="002E460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E4600"/>
    <w:rPr>
      <w:rFonts w:ascii="Calibri" w:eastAsia="Calibri" w:hAnsi="Calibri" w:cs="Times New Roman"/>
      <w:kern w:val="0"/>
      <w:lang w:eastAsia="ru-RU"/>
      <w14:ligatures w14:val="none"/>
    </w:rPr>
  </w:style>
  <w:style w:type="character" w:customStyle="1" w:styleId="23">
    <w:name w:val="Основной текст (2)_"/>
    <w:link w:val="24"/>
    <w:locked/>
    <w:rsid w:val="002E4600"/>
    <w:rPr>
      <w:shd w:val="clear" w:color="auto" w:fill="FFFFFF"/>
    </w:rPr>
  </w:style>
  <w:style w:type="paragraph" w:customStyle="1" w:styleId="24">
    <w:name w:val="Основной текст (2)"/>
    <w:basedOn w:val="a"/>
    <w:link w:val="23"/>
    <w:rsid w:val="002E4600"/>
    <w:pPr>
      <w:widowControl w:val="0"/>
      <w:shd w:val="clear" w:color="auto" w:fill="FFFFFF"/>
      <w:spacing w:after="12840" w:line="278" w:lineRule="exact"/>
    </w:pPr>
    <w:rPr>
      <w:rFonts w:asciiTheme="minorHAnsi" w:eastAsiaTheme="minorHAnsi" w:hAnsiTheme="minorHAnsi" w:cstheme="minorBidi"/>
      <w:kern w:val="2"/>
      <w:lang w:eastAsia="en-US"/>
      <w14:ligatures w14:val="standardContextual"/>
    </w:rPr>
  </w:style>
  <w:style w:type="character" w:customStyle="1" w:styleId="28">
    <w:name w:val="Основной текст (2) + 8"/>
    <w:aliases w:val="5 pt_0"/>
    <w:rsid w:val="002E4600"/>
    <w:rPr>
      <w:color w:val="202020"/>
      <w:spacing w:val="0"/>
      <w:w w:val="100"/>
      <w:position w:val="0"/>
      <w:sz w:val="17"/>
      <w:szCs w:val="17"/>
      <w:shd w:val="clear" w:color="auto" w:fill="FFFFFF"/>
      <w:lang w:val="en-US" w:eastAsia="en-US" w:bidi="en-US"/>
    </w:rPr>
  </w:style>
  <w:style w:type="character" w:styleId="ae">
    <w:name w:val="Emphasis"/>
    <w:basedOn w:val="a0"/>
    <w:uiPriority w:val="20"/>
    <w:qFormat/>
    <w:rsid w:val="002E4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1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8514</Words>
  <Characters>48530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Roamn.P</dc:creator>
  <cp:keywords/>
  <dc:description/>
  <cp:lastModifiedBy>Roamn.P</cp:lastModifiedBy>
  <cp:revision>4</cp:revision>
  <dcterms:created xsi:type="dcterms:W3CDTF">2024-04-30T05:55:00Z</dcterms:created>
  <dcterms:modified xsi:type="dcterms:W3CDTF">2024-08-12T12:10:00Z</dcterms:modified>
</cp:coreProperties>
</file>